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F8" w:rsidRPr="00A83ABD" w:rsidRDefault="006A56F8" w:rsidP="00A83ABD">
      <w:pPr>
        <w:pStyle w:val="Heading1"/>
        <w:ind w:left="720"/>
        <w:rPr>
          <w:rFonts w:ascii="Georgia" w:hAnsi="Georgia"/>
          <w:b/>
          <w:color w:val="675C47"/>
        </w:rPr>
      </w:pPr>
      <w:bookmarkStart w:id="0" w:name="_Toc227687842"/>
      <w:r>
        <w:rPr>
          <w:rFonts w:ascii="Georgia" w:hAnsi="Georgia"/>
          <w:b/>
          <w:color w:val="675C47"/>
        </w:rPr>
        <w:t xml:space="preserve">  </w:t>
      </w:r>
      <w:bookmarkStart w:id="1" w:name="_GoBack"/>
      <w:r w:rsidRPr="00A83ABD">
        <w:rPr>
          <w:rFonts w:ascii="Georgia" w:hAnsi="Georgia"/>
          <w:b/>
          <w:color w:val="675C47"/>
        </w:rPr>
        <w:t xml:space="preserve">INVESTMENT </w:t>
      </w:r>
      <w:bookmarkEnd w:id="1"/>
      <w:r w:rsidRPr="00A83ABD">
        <w:rPr>
          <w:rFonts w:ascii="Georgia" w:hAnsi="Georgia"/>
          <w:b/>
          <w:color w:val="675C47"/>
        </w:rPr>
        <w:t xml:space="preserve">OPPORTUNITY </w:t>
      </w:r>
      <w:bookmarkEnd w:id="0"/>
    </w:p>
    <w:p w:rsidR="006A56F8" w:rsidRPr="00815857" w:rsidRDefault="006A56F8" w:rsidP="00A83ABD">
      <w:pPr>
        <w:ind w:left="720"/>
        <w:rPr>
          <w:rFonts w:ascii="Georgia" w:hAnsi="Georgia"/>
          <w:color w:val="595959"/>
          <w:sz w:val="36"/>
          <w:szCs w:val="36"/>
        </w:rPr>
      </w:pPr>
      <w:r w:rsidRPr="00815857">
        <w:rPr>
          <w:rFonts w:ascii="Georgia" w:hAnsi="Georgia"/>
          <w:color w:val="595959"/>
          <w:sz w:val="36"/>
          <w:szCs w:val="36"/>
        </w:rPr>
        <w:t xml:space="preserve">   Leading Motor Coach Sale, Lease &amp; Rental Business</w:t>
      </w:r>
    </w:p>
    <w:p w:rsidR="006A56F8" w:rsidRPr="00101359" w:rsidRDefault="006A56F8" w:rsidP="00A83ABD">
      <w:pPr>
        <w:ind w:left="720"/>
      </w:pPr>
    </w:p>
    <w:p w:rsidR="006A56F8" w:rsidRPr="003A1971" w:rsidRDefault="006A56F8" w:rsidP="00A83ABD">
      <w:pPr>
        <w:ind w:left="1080"/>
        <w:rPr>
          <w:rFonts w:ascii="Trebuchet MS" w:hAnsi="Trebuchet MS"/>
          <w:noProof/>
          <w:color w:val="404040"/>
          <w:sz w:val="28"/>
          <w:szCs w:val="28"/>
        </w:rPr>
      </w:pPr>
      <w:r w:rsidRPr="003A1971">
        <w:rPr>
          <w:rFonts w:ascii="Trebuchet MS" w:hAnsi="Trebuchet MS"/>
          <w:noProof/>
          <w:color w:val="404040"/>
          <w:sz w:val="28"/>
          <w:szCs w:val="28"/>
        </w:rPr>
        <w:t>Company Overview</w:t>
      </w:r>
    </w:p>
    <w:p w:rsidR="006A56F8" w:rsidRPr="00A83ABD" w:rsidRDefault="006A56F8" w:rsidP="00FB21C8">
      <w:pPr>
        <w:pStyle w:val="ListParagraph"/>
        <w:numPr>
          <w:ilvl w:val="0"/>
          <w:numId w:val="6"/>
        </w:numPr>
        <w:spacing w:line="276" w:lineRule="auto"/>
        <w:ind w:left="1440"/>
        <w:rPr>
          <w:rFonts w:ascii="Georgia" w:hAnsi="Georgia"/>
          <w:noProof/>
          <w:color w:val="595959"/>
          <w:sz w:val="24"/>
          <w:szCs w:val="24"/>
        </w:rPr>
      </w:pPr>
      <w:r w:rsidRPr="00A83ABD">
        <w:rPr>
          <w:rFonts w:ascii="Georgia" w:hAnsi="Georgia"/>
          <w:noProof/>
          <w:color w:val="595959"/>
          <w:sz w:val="24"/>
          <w:szCs w:val="24"/>
        </w:rPr>
        <w:t>The Partnership , from its base in Vancouver, British Columbia, provides motor coach sales leasing and rental services across North America.</w:t>
      </w:r>
    </w:p>
    <w:p w:rsidR="006A56F8" w:rsidRPr="00A83ABD" w:rsidRDefault="006A56F8" w:rsidP="00FB21C8">
      <w:pPr>
        <w:pStyle w:val="ListParagraph"/>
        <w:numPr>
          <w:ilvl w:val="0"/>
          <w:numId w:val="6"/>
        </w:numPr>
        <w:spacing w:line="276" w:lineRule="auto"/>
        <w:ind w:left="1440"/>
        <w:rPr>
          <w:rFonts w:ascii="Georgia" w:hAnsi="Georgia"/>
          <w:noProof/>
          <w:color w:val="595959"/>
          <w:sz w:val="24"/>
          <w:szCs w:val="24"/>
        </w:rPr>
      </w:pPr>
      <w:r w:rsidRPr="00A83ABD">
        <w:rPr>
          <w:rFonts w:ascii="Georgia" w:hAnsi="Georgia"/>
          <w:noProof/>
          <w:color w:val="595959"/>
          <w:sz w:val="24"/>
          <w:szCs w:val="24"/>
        </w:rPr>
        <w:t xml:space="preserve">The Partnership in its present form was established in 2004; however, the </w:t>
      </w:r>
      <w:r>
        <w:rPr>
          <w:rFonts w:ascii="Georgia" w:hAnsi="Georgia"/>
          <w:noProof/>
          <w:color w:val="595959"/>
          <w:sz w:val="24"/>
          <w:szCs w:val="24"/>
        </w:rPr>
        <w:t>O</w:t>
      </w:r>
      <w:r w:rsidRPr="00A83ABD">
        <w:rPr>
          <w:rFonts w:ascii="Georgia" w:hAnsi="Georgia"/>
          <w:noProof/>
          <w:color w:val="595959"/>
          <w:sz w:val="24"/>
          <w:szCs w:val="24"/>
        </w:rPr>
        <w:t xml:space="preserve">perating </w:t>
      </w:r>
      <w:r>
        <w:rPr>
          <w:rFonts w:ascii="Georgia" w:hAnsi="Georgia"/>
          <w:noProof/>
          <w:color w:val="595959"/>
          <w:sz w:val="24"/>
          <w:szCs w:val="24"/>
        </w:rPr>
        <w:t>P</w:t>
      </w:r>
      <w:r w:rsidRPr="00A83ABD">
        <w:rPr>
          <w:rFonts w:ascii="Georgia" w:hAnsi="Georgia"/>
          <w:noProof/>
          <w:color w:val="595959"/>
          <w:sz w:val="24"/>
          <w:szCs w:val="24"/>
        </w:rPr>
        <w:t xml:space="preserve">artner has been in the motor coach service business </w:t>
      </w:r>
      <w:r>
        <w:rPr>
          <w:rFonts w:ascii="Georgia" w:hAnsi="Georgia"/>
          <w:noProof/>
          <w:color w:val="595959"/>
          <w:sz w:val="24"/>
          <w:szCs w:val="24"/>
        </w:rPr>
        <w:t>since 1979</w:t>
      </w:r>
    </w:p>
    <w:p w:rsidR="006A56F8" w:rsidRPr="00A83ABD" w:rsidRDefault="006A56F8" w:rsidP="00FB21C8">
      <w:pPr>
        <w:pStyle w:val="ListParagraph"/>
        <w:numPr>
          <w:ilvl w:val="0"/>
          <w:numId w:val="6"/>
        </w:numPr>
        <w:spacing w:line="276" w:lineRule="auto"/>
        <w:ind w:left="1440"/>
        <w:rPr>
          <w:rFonts w:ascii="Georgia" w:hAnsi="Georgia"/>
          <w:noProof/>
          <w:color w:val="595959"/>
          <w:sz w:val="24"/>
          <w:szCs w:val="24"/>
        </w:rPr>
      </w:pPr>
      <w:r w:rsidRPr="00A83ABD">
        <w:rPr>
          <w:rFonts w:ascii="Georgia" w:hAnsi="Georgia"/>
          <w:noProof/>
          <w:color w:val="595959"/>
          <w:sz w:val="24"/>
          <w:szCs w:val="24"/>
        </w:rPr>
        <w:t>The Investing Partner wishes to sell. The Operating Partner is prepared to remain as a minority Partner and continue to manage and promote the business.</w:t>
      </w:r>
    </w:p>
    <w:p w:rsidR="006A56F8" w:rsidRDefault="006A56F8" w:rsidP="00FB21C8">
      <w:pPr>
        <w:pStyle w:val="ListParagraph"/>
        <w:numPr>
          <w:ilvl w:val="0"/>
          <w:numId w:val="6"/>
        </w:numPr>
        <w:spacing w:line="276" w:lineRule="auto"/>
        <w:ind w:left="1440"/>
        <w:rPr>
          <w:rFonts w:ascii="Georgia" w:hAnsi="Georgia"/>
          <w:noProof/>
          <w:color w:val="595959"/>
          <w:sz w:val="24"/>
          <w:szCs w:val="24"/>
        </w:rPr>
      </w:pPr>
      <w:r w:rsidRPr="00A83ABD">
        <w:rPr>
          <w:rFonts w:ascii="Georgia" w:hAnsi="Georgia"/>
          <w:noProof/>
          <w:color w:val="595959"/>
          <w:sz w:val="24"/>
          <w:szCs w:val="24"/>
        </w:rPr>
        <w:t>The Partner</w:t>
      </w:r>
      <w:r>
        <w:rPr>
          <w:rFonts w:ascii="Georgia" w:hAnsi="Georgia"/>
          <w:noProof/>
          <w:color w:val="595959"/>
          <w:sz w:val="24"/>
          <w:szCs w:val="24"/>
        </w:rPr>
        <w:t>ship currently has a fleet of 88</w:t>
      </w:r>
      <w:r w:rsidRPr="00A83ABD">
        <w:rPr>
          <w:rFonts w:ascii="Georgia" w:hAnsi="Georgia"/>
          <w:noProof/>
          <w:color w:val="595959"/>
          <w:sz w:val="24"/>
          <w:szCs w:val="24"/>
        </w:rPr>
        <w:t xml:space="preserve"> </w:t>
      </w:r>
      <w:r>
        <w:rPr>
          <w:rFonts w:ascii="Georgia" w:hAnsi="Georgia"/>
          <w:noProof/>
          <w:color w:val="595959"/>
          <w:sz w:val="24"/>
          <w:szCs w:val="24"/>
        </w:rPr>
        <w:t xml:space="preserve">leased and rental </w:t>
      </w:r>
      <w:r w:rsidRPr="00A83ABD">
        <w:rPr>
          <w:rFonts w:ascii="Georgia" w:hAnsi="Georgia"/>
          <w:noProof/>
          <w:color w:val="595959"/>
          <w:sz w:val="24"/>
          <w:szCs w:val="24"/>
        </w:rPr>
        <w:t xml:space="preserve">buses , with </w:t>
      </w:r>
      <w:r>
        <w:rPr>
          <w:rFonts w:ascii="Georgia" w:hAnsi="Georgia"/>
          <w:noProof/>
          <w:color w:val="595959"/>
          <w:sz w:val="24"/>
          <w:szCs w:val="24"/>
        </w:rPr>
        <w:t>a Fair Market Value of approximately $20 million, plus Goodwill.</w:t>
      </w:r>
    </w:p>
    <w:p w:rsidR="006A56F8" w:rsidRPr="00A83ABD" w:rsidRDefault="006A56F8" w:rsidP="00FB21C8">
      <w:pPr>
        <w:pStyle w:val="ListParagraph"/>
        <w:numPr>
          <w:ilvl w:val="0"/>
          <w:numId w:val="6"/>
        </w:numPr>
        <w:spacing w:line="276" w:lineRule="auto"/>
        <w:ind w:left="1440"/>
        <w:rPr>
          <w:rFonts w:ascii="Georgia" w:hAnsi="Georgia"/>
          <w:noProof/>
          <w:color w:val="595959"/>
          <w:sz w:val="24"/>
          <w:szCs w:val="24"/>
        </w:rPr>
      </w:pPr>
      <w:r w:rsidRPr="00A83ABD">
        <w:rPr>
          <w:rFonts w:ascii="Georgia" w:hAnsi="Georgia"/>
          <w:noProof/>
          <w:color w:val="595959"/>
          <w:sz w:val="24"/>
          <w:szCs w:val="24"/>
        </w:rPr>
        <w:t xml:space="preserve"> There is significant opportunity to grow the fleet as the operating partner has succes</w:t>
      </w:r>
      <w:r>
        <w:rPr>
          <w:rFonts w:ascii="Georgia" w:hAnsi="Georgia"/>
          <w:noProof/>
          <w:color w:val="595959"/>
          <w:sz w:val="24"/>
          <w:szCs w:val="24"/>
        </w:rPr>
        <w:t>s</w:t>
      </w:r>
      <w:r w:rsidRPr="00A83ABD">
        <w:rPr>
          <w:rFonts w:ascii="Georgia" w:hAnsi="Georgia"/>
          <w:noProof/>
          <w:color w:val="595959"/>
          <w:sz w:val="24"/>
          <w:szCs w:val="24"/>
        </w:rPr>
        <w:t xml:space="preserve">fully run a fleet of </w:t>
      </w:r>
      <w:r>
        <w:rPr>
          <w:rFonts w:ascii="Georgia" w:hAnsi="Georgia"/>
          <w:noProof/>
          <w:color w:val="595959"/>
          <w:sz w:val="24"/>
          <w:szCs w:val="24"/>
        </w:rPr>
        <w:t>of nearly 300</w:t>
      </w:r>
      <w:r w:rsidRPr="00A83ABD">
        <w:rPr>
          <w:rFonts w:ascii="Georgia" w:hAnsi="Georgia"/>
          <w:noProof/>
          <w:color w:val="595959"/>
          <w:sz w:val="24"/>
          <w:szCs w:val="24"/>
        </w:rPr>
        <w:t xml:space="preserve"> buses with virtually the same staff.</w:t>
      </w:r>
    </w:p>
    <w:p w:rsidR="006A56F8" w:rsidRPr="00A83ABD" w:rsidRDefault="006A56F8" w:rsidP="00FB21C8">
      <w:pPr>
        <w:pStyle w:val="ListParagraph"/>
        <w:numPr>
          <w:ilvl w:val="0"/>
          <w:numId w:val="6"/>
        </w:numPr>
        <w:spacing w:line="276" w:lineRule="auto"/>
        <w:ind w:left="1440"/>
        <w:rPr>
          <w:rFonts w:ascii="Georgia" w:hAnsi="Georgia" w:cs="Arial"/>
          <w:color w:val="595959"/>
          <w:sz w:val="24"/>
          <w:szCs w:val="24"/>
        </w:rPr>
      </w:pPr>
      <w:r w:rsidRPr="00A83ABD">
        <w:rPr>
          <w:rFonts w:ascii="Georgia" w:hAnsi="Georgia" w:cs="Arial"/>
          <w:color w:val="595959"/>
          <w:sz w:val="24"/>
          <w:szCs w:val="24"/>
        </w:rPr>
        <w:t xml:space="preserve"> The Partnership operates its own repair and maintenance shop, which employs one full time, and two part time mechanics.</w:t>
      </w:r>
    </w:p>
    <w:p w:rsidR="006A56F8" w:rsidRDefault="006A56F8" w:rsidP="00A83ABD">
      <w:pPr>
        <w:ind w:left="720"/>
        <w:rPr>
          <w:rFonts w:ascii="Georgia" w:hAnsi="Georgia" w:cs="Arial"/>
          <w:sz w:val="28"/>
          <w:szCs w:val="28"/>
        </w:rPr>
      </w:pPr>
    </w:p>
    <w:p w:rsidR="006A56F8" w:rsidRPr="003A1971" w:rsidRDefault="006A56F8" w:rsidP="00A83ABD">
      <w:pPr>
        <w:ind w:left="720"/>
        <w:rPr>
          <w:rFonts w:ascii="Trebuchet MS" w:hAnsi="Trebuchet MS" w:cs="Arial"/>
          <w:color w:val="404040"/>
          <w:sz w:val="28"/>
          <w:szCs w:val="28"/>
        </w:rPr>
      </w:pPr>
      <w:r>
        <w:rPr>
          <w:rFonts w:ascii="Georgia" w:hAnsi="Georgia" w:cs="Arial"/>
          <w:sz w:val="28"/>
          <w:szCs w:val="28"/>
        </w:rPr>
        <w:t xml:space="preserve">   </w:t>
      </w:r>
      <w:r w:rsidRPr="003A1971">
        <w:rPr>
          <w:rFonts w:ascii="Georgia" w:hAnsi="Georgia" w:cs="Arial"/>
          <w:color w:val="595959"/>
          <w:sz w:val="28"/>
          <w:szCs w:val="28"/>
        </w:rPr>
        <w:t xml:space="preserve"> </w:t>
      </w:r>
      <w:r w:rsidRPr="003A1971">
        <w:rPr>
          <w:rFonts w:ascii="Trebuchet MS" w:hAnsi="Trebuchet MS" w:cs="Arial"/>
          <w:color w:val="404040"/>
          <w:sz w:val="28"/>
          <w:szCs w:val="28"/>
        </w:rPr>
        <w:t>Financial Highlights</w:t>
      </w:r>
    </w:p>
    <w:p w:rsidR="006A56F8" w:rsidRPr="00530009" w:rsidRDefault="006A56F8" w:rsidP="00A83ABD">
      <w:pPr>
        <w:ind w:left="720"/>
        <w:rPr>
          <w:rFonts w:ascii="Trebuchet MS" w:hAnsi="Trebuchet MS" w:cs="Arial"/>
          <w:sz w:val="28"/>
          <w:szCs w:val="28"/>
        </w:rPr>
      </w:pPr>
    </w:p>
    <w:p w:rsidR="006A56F8" w:rsidRPr="006C0300" w:rsidRDefault="006A56F8" w:rsidP="00A83ABD">
      <w:pPr>
        <w:pStyle w:val="Heading5"/>
        <w:ind w:left="1440"/>
        <w:rPr>
          <w:b/>
          <w:color w:val="595959"/>
        </w:rPr>
      </w:pPr>
      <w:r w:rsidRPr="006C0300">
        <w:rPr>
          <w:b/>
          <w:color w:val="595959"/>
        </w:rPr>
        <w:t>Profit and Loss Statement</w:t>
      </w:r>
    </w:p>
    <w:tbl>
      <w:tblPr>
        <w:tblW w:w="4369" w:type="pct"/>
        <w:tblInd w:w="1440" w:type="dxa"/>
        <w:tblBorders>
          <w:top w:val="single" w:sz="4" w:space="0" w:color="BFBFBF"/>
          <w:insideH w:val="single" w:sz="4" w:space="0" w:color="BFBFBF"/>
        </w:tblBorders>
        <w:tblLayout w:type="fixed"/>
        <w:tblCellMar>
          <w:left w:w="0" w:type="dxa"/>
          <w:right w:w="0" w:type="dxa"/>
        </w:tblCellMar>
        <w:tblLook w:val="00A0" w:firstRow="1" w:lastRow="0" w:firstColumn="1" w:lastColumn="0" w:noHBand="0" w:noVBand="0"/>
      </w:tblPr>
      <w:tblGrid>
        <w:gridCol w:w="2632"/>
        <w:gridCol w:w="1018"/>
        <w:gridCol w:w="1017"/>
        <w:gridCol w:w="1017"/>
        <w:gridCol w:w="1017"/>
        <w:gridCol w:w="1017"/>
        <w:gridCol w:w="1017"/>
        <w:gridCol w:w="1017"/>
      </w:tblGrid>
      <w:tr w:rsidR="006A56F8" w:rsidRPr="00D8661C" w:rsidTr="00D00080">
        <w:tc>
          <w:tcPr>
            <w:tcW w:w="2632" w:type="dxa"/>
            <w:vAlign w:val="center"/>
          </w:tcPr>
          <w:p w:rsidR="006A56F8" w:rsidRPr="00D8661C" w:rsidRDefault="006A56F8" w:rsidP="00D8661C">
            <w:pPr>
              <w:spacing w:before="60" w:after="60" w:line="240" w:lineRule="auto"/>
              <w:jc w:val="center"/>
              <w:rPr>
                <w:color w:val="595959"/>
                <w:sz w:val="22"/>
                <w:szCs w:val="22"/>
              </w:rPr>
            </w:pPr>
            <w:r w:rsidRPr="00D8661C">
              <w:rPr>
                <w:color w:val="595959"/>
                <w:sz w:val="22"/>
                <w:szCs w:val="22"/>
              </w:rPr>
              <w:t>CAD$000’s</w:t>
            </w:r>
          </w:p>
        </w:tc>
        <w:tc>
          <w:tcPr>
            <w:tcW w:w="1018" w:type="dxa"/>
            <w:vAlign w:val="center"/>
          </w:tcPr>
          <w:p w:rsidR="006A56F8" w:rsidRPr="00D8661C" w:rsidRDefault="006A56F8" w:rsidP="0085619D">
            <w:pPr>
              <w:pStyle w:val="TableText-Center"/>
              <w:rPr>
                <w:b/>
                <w:color w:val="595959"/>
                <w:sz w:val="24"/>
                <w:szCs w:val="24"/>
              </w:rPr>
            </w:pPr>
            <w:r>
              <w:rPr>
                <w:b/>
                <w:color w:val="595959"/>
                <w:sz w:val="24"/>
                <w:szCs w:val="24"/>
              </w:rPr>
              <w:t>Year 2</w:t>
            </w:r>
            <w:r w:rsidRPr="00D8661C">
              <w:rPr>
                <w:b/>
                <w:color w:val="595959"/>
                <w:sz w:val="24"/>
                <w:szCs w:val="24"/>
              </w:rPr>
              <w:t>F</w:t>
            </w:r>
          </w:p>
        </w:tc>
        <w:tc>
          <w:tcPr>
            <w:tcW w:w="1017" w:type="dxa"/>
            <w:vAlign w:val="center"/>
          </w:tcPr>
          <w:p w:rsidR="006A56F8" w:rsidRPr="00D8661C" w:rsidRDefault="006A56F8" w:rsidP="0085619D">
            <w:pPr>
              <w:pStyle w:val="TableText-Center"/>
              <w:rPr>
                <w:b/>
                <w:color w:val="595959"/>
                <w:sz w:val="24"/>
                <w:szCs w:val="24"/>
              </w:rPr>
            </w:pPr>
            <w:r>
              <w:rPr>
                <w:b/>
                <w:color w:val="595959"/>
                <w:sz w:val="24"/>
                <w:szCs w:val="24"/>
              </w:rPr>
              <w:t>Year 1</w:t>
            </w:r>
            <w:r w:rsidRPr="00D8661C">
              <w:rPr>
                <w:b/>
                <w:color w:val="595959"/>
                <w:sz w:val="24"/>
                <w:szCs w:val="24"/>
              </w:rPr>
              <w:t>F</w:t>
            </w:r>
          </w:p>
        </w:tc>
        <w:tc>
          <w:tcPr>
            <w:tcW w:w="1017" w:type="dxa"/>
            <w:vAlign w:val="center"/>
          </w:tcPr>
          <w:p w:rsidR="006A56F8" w:rsidRPr="00D8661C" w:rsidRDefault="006A56F8" w:rsidP="0085619D">
            <w:pPr>
              <w:pStyle w:val="TableText-Center"/>
              <w:rPr>
                <w:b/>
                <w:color w:val="595959"/>
                <w:sz w:val="24"/>
                <w:szCs w:val="24"/>
              </w:rPr>
            </w:pPr>
            <w:r>
              <w:rPr>
                <w:b/>
                <w:color w:val="595959"/>
                <w:sz w:val="24"/>
                <w:szCs w:val="24"/>
              </w:rPr>
              <w:t>2013</w:t>
            </w:r>
          </w:p>
        </w:tc>
        <w:tc>
          <w:tcPr>
            <w:tcW w:w="1017" w:type="dxa"/>
            <w:vAlign w:val="center"/>
          </w:tcPr>
          <w:p w:rsidR="006A56F8" w:rsidRPr="00D8661C" w:rsidRDefault="006A56F8" w:rsidP="0085619D">
            <w:pPr>
              <w:pStyle w:val="TableText-Center"/>
              <w:rPr>
                <w:b/>
                <w:color w:val="595959"/>
                <w:sz w:val="24"/>
                <w:szCs w:val="24"/>
              </w:rPr>
            </w:pPr>
            <w:r w:rsidRPr="00D8661C">
              <w:rPr>
                <w:b/>
                <w:color w:val="595959"/>
                <w:sz w:val="24"/>
                <w:szCs w:val="24"/>
              </w:rPr>
              <w:t>2012</w:t>
            </w:r>
          </w:p>
        </w:tc>
        <w:tc>
          <w:tcPr>
            <w:tcW w:w="1017" w:type="dxa"/>
            <w:vAlign w:val="center"/>
          </w:tcPr>
          <w:p w:rsidR="006A56F8" w:rsidRPr="00D8661C" w:rsidRDefault="006A56F8" w:rsidP="0085619D">
            <w:pPr>
              <w:pStyle w:val="TableText-Center"/>
              <w:rPr>
                <w:b/>
                <w:color w:val="595959"/>
                <w:sz w:val="24"/>
                <w:szCs w:val="24"/>
              </w:rPr>
            </w:pPr>
            <w:r w:rsidRPr="00D8661C">
              <w:rPr>
                <w:b/>
                <w:color w:val="595959"/>
                <w:sz w:val="24"/>
                <w:szCs w:val="24"/>
              </w:rPr>
              <w:t>2011</w:t>
            </w:r>
          </w:p>
        </w:tc>
        <w:tc>
          <w:tcPr>
            <w:tcW w:w="1017" w:type="dxa"/>
            <w:vAlign w:val="center"/>
          </w:tcPr>
          <w:p w:rsidR="006A56F8" w:rsidRPr="00D8661C" w:rsidRDefault="006A56F8" w:rsidP="0085619D">
            <w:pPr>
              <w:pStyle w:val="TableText-Center"/>
              <w:rPr>
                <w:b/>
                <w:color w:val="595959"/>
                <w:sz w:val="24"/>
                <w:szCs w:val="24"/>
              </w:rPr>
            </w:pPr>
            <w:r w:rsidRPr="00D8661C">
              <w:rPr>
                <w:b/>
                <w:color w:val="595959"/>
                <w:sz w:val="24"/>
                <w:szCs w:val="24"/>
              </w:rPr>
              <w:t>2010</w:t>
            </w:r>
          </w:p>
        </w:tc>
        <w:tc>
          <w:tcPr>
            <w:tcW w:w="1017" w:type="dxa"/>
            <w:vAlign w:val="center"/>
          </w:tcPr>
          <w:p w:rsidR="006A56F8" w:rsidRPr="00D8661C" w:rsidRDefault="006A56F8" w:rsidP="0085619D">
            <w:pPr>
              <w:pStyle w:val="TableText-Center"/>
              <w:rPr>
                <w:b/>
                <w:color w:val="595959"/>
                <w:sz w:val="24"/>
                <w:szCs w:val="24"/>
              </w:rPr>
            </w:pPr>
            <w:r w:rsidRPr="00D8661C">
              <w:rPr>
                <w:b/>
                <w:color w:val="595959"/>
                <w:sz w:val="24"/>
                <w:szCs w:val="24"/>
              </w:rPr>
              <w:t>2009</w:t>
            </w:r>
          </w:p>
        </w:tc>
      </w:tr>
      <w:tr w:rsidR="006A56F8" w:rsidRPr="00D8661C" w:rsidTr="00D00080">
        <w:tc>
          <w:tcPr>
            <w:tcW w:w="2632" w:type="dxa"/>
            <w:vAlign w:val="center"/>
          </w:tcPr>
          <w:p w:rsidR="006A56F8" w:rsidRPr="00D8661C" w:rsidRDefault="006A56F8" w:rsidP="0085619D">
            <w:pPr>
              <w:pStyle w:val="TableRowHeading"/>
              <w:rPr>
                <w:b/>
                <w:color w:val="595959"/>
                <w:sz w:val="22"/>
                <w:szCs w:val="22"/>
              </w:rPr>
            </w:pPr>
            <w:r w:rsidRPr="00D8661C">
              <w:rPr>
                <w:b/>
                <w:color w:val="595959"/>
                <w:sz w:val="22"/>
                <w:szCs w:val="22"/>
              </w:rPr>
              <w:t>Revenue</w:t>
            </w:r>
          </w:p>
        </w:tc>
        <w:tc>
          <w:tcPr>
            <w:tcW w:w="1018" w:type="dxa"/>
            <w:vAlign w:val="center"/>
          </w:tcPr>
          <w:p w:rsidR="006A56F8" w:rsidRPr="00D8661C" w:rsidRDefault="006A56F8" w:rsidP="0085619D">
            <w:pPr>
              <w:pStyle w:val="TableText-Center"/>
              <w:rPr>
                <w:sz w:val="24"/>
                <w:szCs w:val="24"/>
              </w:rPr>
            </w:pPr>
            <w:r>
              <w:rPr>
                <w:sz w:val="24"/>
                <w:szCs w:val="24"/>
              </w:rPr>
              <w:t>$6,137</w:t>
            </w:r>
          </w:p>
        </w:tc>
        <w:tc>
          <w:tcPr>
            <w:tcW w:w="1017" w:type="dxa"/>
          </w:tcPr>
          <w:p w:rsidR="006A56F8" w:rsidRPr="00D8661C" w:rsidRDefault="006A56F8" w:rsidP="0085619D">
            <w:pPr>
              <w:pStyle w:val="TableText-Center"/>
              <w:rPr>
                <w:sz w:val="24"/>
                <w:szCs w:val="24"/>
              </w:rPr>
            </w:pPr>
            <w:r>
              <w:rPr>
                <w:sz w:val="24"/>
                <w:szCs w:val="24"/>
              </w:rPr>
              <w:t>$5,908</w:t>
            </w:r>
          </w:p>
        </w:tc>
        <w:tc>
          <w:tcPr>
            <w:tcW w:w="1017" w:type="dxa"/>
          </w:tcPr>
          <w:p w:rsidR="006A56F8" w:rsidRPr="00D8661C" w:rsidRDefault="006A56F8" w:rsidP="0085619D">
            <w:pPr>
              <w:pStyle w:val="TableText-Center"/>
              <w:rPr>
                <w:sz w:val="24"/>
                <w:szCs w:val="24"/>
              </w:rPr>
            </w:pPr>
            <w:r>
              <w:rPr>
                <w:sz w:val="24"/>
                <w:szCs w:val="24"/>
              </w:rPr>
              <w:t>$5,870</w:t>
            </w:r>
          </w:p>
        </w:tc>
        <w:tc>
          <w:tcPr>
            <w:tcW w:w="1017" w:type="dxa"/>
          </w:tcPr>
          <w:p w:rsidR="006A56F8" w:rsidRPr="00D8661C" w:rsidRDefault="006A56F8" w:rsidP="0085619D">
            <w:pPr>
              <w:pStyle w:val="TableText-Center"/>
              <w:rPr>
                <w:sz w:val="24"/>
                <w:szCs w:val="24"/>
              </w:rPr>
            </w:pPr>
            <w:r w:rsidRPr="00D8661C">
              <w:rPr>
                <w:sz w:val="24"/>
                <w:szCs w:val="24"/>
              </w:rPr>
              <w:t>$5,629</w:t>
            </w:r>
          </w:p>
        </w:tc>
        <w:tc>
          <w:tcPr>
            <w:tcW w:w="1017" w:type="dxa"/>
          </w:tcPr>
          <w:p w:rsidR="006A56F8" w:rsidRPr="00D8661C" w:rsidRDefault="006A56F8" w:rsidP="0085619D">
            <w:pPr>
              <w:pStyle w:val="TableText-Center"/>
              <w:rPr>
                <w:sz w:val="24"/>
                <w:szCs w:val="24"/>
              </w:rPr>
            </w:pPr>
            <w:r w:rsidRPr="00D8661C">
              <w:rPr>
                <w:sz w:val="24"/>
                <w:szCs w:val="24"/>
              </w:rPr>
              <w:t>$4,417</w:t>
            </w:r>
          </w:p>
        </w:tc>
        <w:tc>
          <w:tcPr>
            <w:tcW w:w="1017" w:type="dxa"/>
          </w:tcPr>
          <w:p w:rsidR="006A56F8" w:rsidRPr="00D8661C" w:rsidRDefault="006A56F8" w:rsidP="0085619D">
            <w:pPr>
              <w:pStyle w:val="TableText-Center"/>
              <w:rPr>
                <w:sz w:val="24"/>
                <w:szCs w:val="24"/>
              </w:rPr>
            </w:pPr>
            <w:r w:rsidRPr="00D8661C">
              <w:rPr>
                <w:sz w:val="24"/>
                <w:szCs w:val="24"/>
              </w:rPr>
              <w:t>$5,305</w:t>
            </w:r>
          </w:p>
        </w:tc>
        <w:tc>
          <w:tcPr>
            <w:tcW w:w="1017" w:type="dxa"/>
          </w:tcPr>
          <w:p w:rsidR="006A56F8" w:rsidRPr="00D8661C" w:rsidRDefault="006A56F8" w:rsidP="0085619D">
            <w:pPr>
              <w:pStyle w:val="TableText-Center"/>
              <w:rPr>
                <w:sz w:val="24"/>
                <w:szCs w:val="24"/>
              </w:rPr>
            </w:pPr>
            <w:r w:rsidRPr="00D8661C">
              <w:rPr>
                <w:sz w:val="24"/>
                <w:szCs w:val="24"/>
              </w:rPr>
              <w:t>$6,818</w:t>
            </w:r>
          </w:p>
        </w:tc>
      </w:tr>
      <w:tr w:rsidR="006A56F8" w:rsidRPr="00D8661C" w:rsidTr="00D00080">
        <w:tc>
          <w:tcPr>
            <w:tcW w:w="2632" w:type="dxa"/>
            <w:vAlign w:val="center"/>
          </w:tcPr>
          <w:p w:rsidR="006A56F8" w:rsidRPr="00D8661C" w:rsidRDefault="006A56F8" w:rsidP="0085619D">
            <w:pPr>
              <w:pStyle w:val="TableRowHeading"/>
              <w:rPr>
                <w:b/>
                <w:color w:val="595959"/>
                <w:sz w:val="22"/>
                <w:szCs w:val="22"/>
              </w:rPr>
            </w:pPr>
            <w:r w:rsidRPr="00D8661C">
              <w:rPr>
                <w:b/>
                <w:color w:val="595959"/>
                <w:sz w:val="22"/>
                <w:szCs w:val="22"/>
              </w:rPr>
              <w:t>Operating Expenses</w:t>
            </w:r>
          </w:p>
        </w:tc>
        <w:tc>
          <w:tcPr>
            <w:tcW w:w="1018" w:type="dxa"/>
          </w:tcPr>
          <w:p w:rsidR="006A56F8" w:rsidRPr="00D8661C" w:rsidRDefault="006A56F8" w:rsidP="0085619D">
            <w:pPr>
              <w:pStyle w:val="TableText-Center"/>
              <w:rPr>
                <w:sz w:val="24"/>
                <w:szCs w:val="24"/>
              </w:rPr>
            </w:pPr>
            <w:r w:rsidRPr="00D8661C">
              <w:rPr>
                <w:sz w:val="24"/>
                <w:szCs w:val="24"/>
              </w:rPr>
              <w:t>$</w:t>
            </w:r>
            <w:r>
              <w:rPr>
                <w:sz w:val="24"/>
                <w:szCs w:val="24"/>
              </w:rPr>
              <w:t>4,810</w:t>
            </w:r>
          </w:p>
        </w:tc>
        <w:tc>
          <w:tcPr>
            <w:tcW w:w="1017" w:type="dxa"/>
          </w:tcPr>
          <w:p w:rsidR="006A56F8" w:rsidRPr="00D8661C" w:rsidRDefault="006A56F8" w:rsidP="0085619D">
            <w:pPr>
              <w:pStyle w:val="TableText-Center"/>
              <w:rPr>
                <w:sz w:val="24"/>
                <w:szCs w:val="24"/>
              </w:rPr>
            </w:pPr>
            <w:r>
              <w:rPr>
                <w:sz w:val="24"/>
                <w:szCs w:val="24"/>
              </w:rPr>
              <w:t>$4,785</w:t>
            </w:r>
          </w:p>
        </w:tc>
        <w:tc>
          <w:tcPr>
            <w:tcW w:w="1017" w:type="dxa"/>
          </w:tcPr>
          <w:p w:rsidR="006A56F8" w:rsidRPr="00D8661C" w:rsidRDefault="006A56F8" w:rsidP="0085619D">
            <w:pPr>
              <w:pStyle w:val="TableText-Center"/>
              <w:rPr>
                <w:sz w:val="24"/>
                <w:szCs w:val="24"/>
              </w:rPr>
            </w:pPr>
            <w:r>
              <w:rPr>
                <w:sz w:val="24"/>
                <w:szCs w:val="24"/>
              </w:rPr>
              <w:t>$5,108</w:t>
            </w:r>
          </w:p>
        </w:tc>
        <w:tc>
          <w:tcPr>
            <w:tcW w:w="1017" w:type="dxa"/>
          </w:tcPr>
          <w:p w:rsidR="006A56F8" w:rsidRPr="00D8661C" w:rsidRDefault="006A56F8" w:rsidP="0085619D">
            <w:pPr>
              <w:pStyle w:val="TableText-Center"/>
              <w:rPr>
                <w:sz w:val="24"/>
                <w:szCs w:val="24"/>
              </w:rPr>
            </w:pPr>
            <w:r w:rsidRPr="00D8661C">
              <w:rPr>
                <w:sz w:val="24"/>
                <w:szCs w:val="24"/>
              </w:rPr>
              <w:t>$4,451</w:t>
            </w:r>
          </w:p>
        </w:tc>
        <w:tc>
          <w:tcPr>
            <w:tcW w:w="1017" w:type="dxa"/>
          </w:tcPr>
          <w:p w:rsidR="006A56F8" w:rsidRPr="00D8661C" w:rsidRDefault="006A56F8" w:rsidP="0085619D">
            <w:pPr>
              <w:pStyle w:val="TableText-Center"/>
              <w:rPr>
                <w:sz w:val="24"/>
                <w:szCs w:val="24"/>
              </w:rPr>
            </w:pPr>
            <w:r w:rsidRPr="00D8661C">
              <w:rPr>
                <w:sz w:val="24"/>
                <w:szCs w:val="24"/>
              </w:rPr>
              <w:t>$4,768</w:t>
            </w:r>
          </w:p>
        </w:tc>
        <w:tc>
          <w:tcPr>
            <w:tcW w:w="1017" w:type="dxa"/>
          </w:tcPr>
          <w:p w:rsidR="006A56F8" w:rsidRPr="00D8661C" w:rsidRDefault="006A56F8" w:rsidP="0085619D">
            <w:pPr>
              <w:pStyle w:val="TableText-Center"/>
              <w:rPr>
                <w:sz w:val="24"/>
                <w:szCs w:val="24"/>
              </w:rPr>
            </w:pPr>
            <w:r w:rsidRPr="00D8661C">
              <w:rPr>
                <w:sz w:val="24"/>
                <w:szCs w:val="24"/>
              </w:rPr>
              <w:t>$5,203</w:t>
            </w:r>
          </w:p>
        </w:tc>
        <w:tc>
          <w:tcPr>
            <w:tcW w:w="1017" w:type="dxa"/>
          </w:tcPr>
          <w:p w:rsidR="006A56F8" w:rsidRPr="00D8661C" w:rsidRDefault="006A56F8" w:rsidP="0085619D">
            <w:pPr>
              <w:pStyle w:val="TableText-Center"/>
              <w:rPr>
                <w:sz w:val="24"/>
                <w:szCs w:val="24"/>
              </w:rPr>
            </w:pPr>
            <w:r w:rsidRPr="00D8661C">
              <w:rPr>
                <w:sz w:val="24"/>
                <w:szCs w:val="24"/>
              </w:rPr>
              <w:t>$5,871</w:t>
            </w:r>
          </w:p>
        </w:tc>
      </w:tr>
      <w:tr w:rsidR="006A56F8" w:rsidRPr="00D8661C" w:rsidTr="00D00080">
        <w:tc>
          <w:tcPr>
            <w:tcW w:w="2632" w:type="dxa"/>
            <w:vAlign w:val="center"/>
          </w:tcPr>
          <w:p w:rsidR="006A56F8" w:rsidRPr="00D8661C" w:rsidRDefault="006A56F8" w:rsidP="0085619D">
            <w:pPr>
              <w:pStyle w:val="TableRowHeading"/>
              <w:rPr>
                <w:b/>
                <w:color w:val="595959"/>
                <w:sz w:val="22"/>
                <w:szCs w:val="22"/>
              </w:rPr>
            </w:pPr>
            <w:r w:rsidRPr="00D8661C">
              <w:rPr>
                <w:b/>
                <w:color w:val="595959"/>
                <w:sz w:val="22"/>
                <w:szCs w:val="22"/>
              </w:rPr>
              <w:t>Net Income</w:t>
            </w:r>
          </w:p>
        </w:tc>
        <w:tc>
          <w:tcPr>
            <w:tcW w:w="1018" w:type="dxa"/>
          </w:tcPr>
          <w:p w:rsidR="006A56F8" w:rsidRPr="00D8661C" w:rsidRDefault="006A56F8" w:rsidP="00651AC1">
            <w:pPr>
              <w:pStyle w:val="TableText-Center"/>
              <w:rPr>
                <w:sz w:val="24"/>
                <w:szCs w:val="24"/>
              </w:rPr>
            </w:pPr>
            <w:r w:rsidRPr="00D8661C">
              <w:rPr>
                <w:sz w:val="24"/>
                <w:szCs w:val="24"/>
              </w:rPr>
              <w:t>$</w:t>
            </w:r>
            <w:r>
              <w:rPr>
                <w:sz w:val="24"/>
                <w:szCs w:val="24"/>
              </w:rPr>
              <w:t>1,327</w:t>
            </w:r>
          </w:p>
        </w:tc>
        <w:tc>
          <w:tcPr>
            <w:tcW w:w="1017" w:type="dxa"/>
          </w:tcPr>
          <w:p w:rsidR="006A56F8" w:rsidRPr="00D8661C" w:rsidRDefault="006A56F8" w:rsidP="00651AC1">
            <w:pPr>
              <w:pStyle w:val="TableText-Center"/>
              <w:rPr>
                <w:sz w:val="24"/>
                <w:szCs w:val="24"/>
              </w:rPr>
            </w:pPr>
            <w:r w:rsidRPr="00D8661C">
              <w:rPr>
                <w:sz w:val="24"/>
                <w:szCs w:val="24"/>
              </w:rPr>
              <w:t>$</w:t>
            </w:r>
            <w:r>
              <w:rPr>
                <w:sz w:val="24"/>
                <w:szCs w:val="24"/>
              </w:rPr>
              <w:t>1,123</w:t>
            </w:r>
          </w:p>
        </w:tc>
        <w:tc>
          <w:tcPr>
            <w:tcW w:w="1017" w:type="dxa"/>
          </w:tcPr>
          <w:p w:rsidR="006A56F8" w:rsidRPr="00D8661C" w:rsidRDefault="006A56F8" w:rsidP="00651AC1">
            <w:pPr>
              <w:pStyle w:val="TableText-Center"/>
              <w:rPr>
                <w:sz w:val="24"/>
                <w:szCs w:val="24"/>
              </w:rPr>
            </w:pPr>
            <w:r w:rsidRPr="00D8661C">
              <w:rPr>
                <w:sz w:val="24"/>
                <w:szCs w:val="24"/>
              </w:rPr>
              <w:t>$</w:t>
            </w:r>
            <w:r>
              <w:rPr>
                <w:sz w:val="24"/>
                <w:szCs w:val="24"/>
              </w:rPr>
              <w:t>762</w:t>
            </w:r>
          </w:p>
        </w:tc>
        <w:tc>
          <w:tcPr>
            <w:tcW w:w="1017" w:type="dxa"/>
          </w:tcPr>
          <w:p w:rsidR="006A56F8" w:rsidRPr="00D8661C" w:rsidRDefault="006A56F8" w:rsidP="00651AC1">
            <w:pPr>
              <w:pStyle w:val="TableText-Center"/>
              <w:rPr>
                <w:sz w:val="24"/>
                <w:szCs w:val="24"/>
              </w:rPr>
            </w:pPr>
            <w:r w:rsidRPr="00D8661C">
              <w:rPr>
                <w:sz w:val="24"/>
                <w:szCs w:val="24"/>
              </w:rPr>
              <w:t>$</w:t>
            </w:r>
            <w:r>
              <w:rPr>
                <w:sz w:val="24"/>
                <w:szCs w:val="24"/>
              </w:rPr>
              <w:t>441</w:t>
            </w:r>
          </w:p>
        </w:tc>
        <w:tc>
          <w:tcPr>
            <w:tcW w:w="1017" w:type="dxa"/>
          </w:tcPr>
          <w:p w:rsidR="006A56F8" w:rsidRPr="00D8661C" w:rsidRDefault="006A56F8" w:rsidP="00651AC1">
            <w:pPr>
              <w:pStyle w:val="TableText-Center"/>
              <w:rPr>
                <w:sz w:val="24"/>
                <w:szCs w:val="24"/>
              </w:rPr>
            </w:pPr>
            <w:r w:rsidRPr="00D8661C">
              <w:rPr>
                <w:sz w:val="24"/>
                <w:szCs w:val="24"/>
              </w:rPr>
              <w:t>$(</w:t>
            </w:r>
            <w:r>
              <w:rPr>
                <w:sz w:val="24"/>
                <w:szCs w:val="24"/>
              </w:rPr>
              <w:t>782</w:t>
            </w:r>
            <w:r w:rsidRPr="00D8661C">
              <w:rPr>
                <w:sz w:val="24"/>
                <w:szCs w:val="24"/>
              </w:rPr>
              <w:t>)</w:t>
            </w:r>
          </w:p>
        </w:tc>
        <w:tc>
          <w:tcPr>
            <w:tcW w:w="1017" w:type="dxa"/>
          </w:tcPr>
          <w:p w:rsidR="006A56F8" w:rsidRPr="00D8661C" w:rsidRDefault="006A56F8" w:rsidP="00651AC1">
            <w:pPr>
              <w:pStyle w:val="TableText-Center"/>
              <w:rPr>
                <w:sz w:val="24"/>
                <w:szCs w:val="24"/>
              </w:rPr>
            </w:pPr>
            <w:r w:rsidRPr="00D8661C">
              <w:rPr>
                <w:sz w:val="24"/>
                <w:szCs w:val="24"/>
              </w:rPr>
              <w:t>$</w:t>
            </w:r>
            <w:r>
              <w:rPr>
                <w:sz w:val="24"/>
                <w:szCs w:val="24"/>
              </w:rPr>
              <w:t>(391)</w:t>
            </w:r>
          </w:p>
        </w:tc>
        <w:tc>
          <w:tcPr>
            <w:tcW w:w="1017" w:type="dxa"/>
          </w:tcPr>
          <w:p w:rsidR="006A56F8" w:rsidRPr="00D8661C" w:rsidRDefault="006A56F8" w:rsidP="00651AC1">
            <w:pPr>
              <w:pStyle w:val="TableText-Center"/>
              <w:rPr>
                <w:sz w:val="24"/>
                <w:szCs w:val="24"/>
              </w:rPr>
            </w:pPr>
            <w:r w:rsidRPr="00D8661C">
              <w:rPr>
                <w:sz w:val="24"/>
                <w:szCs w:val="24"/>
              </w:rPr>
              <w:t>$</w:t>
            </w:r>
            <w:r>
              <w:rPr>
                <w:sz w:val="24"/>
                <w:szCs w:val="24"/>
              </w:rPr>
              <w:t>299</w:t>
            </w:r>
          </w:p>
        </w:tc>
      </w:tr>
      <w:tr w:rsidR="006A56F8" w:rsidRPr="00D8661C" w:rsidTr="00D00080">
        <w:tc>
          <w:tcPr>
            <w:tcW w:w="2632" w:type="dxa"/>
            <w:vAlign w:val="center"/>
          </w:tcPr>
          <w:p w:rsidR="006A56F8" w:rsidRPr="00D8661C" w:rsidRDefault="006A56F8" w:rsidP="0085619D">
            <w:pPr>
              <w:pStyle w:val="TableRowHeading"/>
              <w:rPr>
                <w:b/>
                <w:color w:val="595959"/>
                <w:sz w:val="22"/>
                <w:szCs w:val="22"/>
              </w:rPr>
            </w:pPr>
            <w:r w:rsidRPr="00D8661C">
              <w:rPr>
                <w:b/>
                <w:color w:val="595959"/>
                <w:sz w:val="22"/>
                <w:szCs w:val="22"/>
              </w:rPr>
              <w:t>EBITDA</w:t>
            </w:r>
          </w:p>
        </w:tc>
        <w:tc>
          <w:tcPr>
            <w:tcW w:w="1018" w:type="dxa"/>
          </w:tcPr>
          <w:p w:rsidR="006A56F8" w:rsidRPr="00D8661C" w:rsidRDefault="006A56F8" w:rsidP="00651AC1">
            <w:pPr>
              <w:pStyle w:val="TableText-Center"/>
              <w:rPr>
                <w:sz w:val="24"/>
                <w:szCs w:val="24"/>
              </w:rPr>
            </w:pPr>
            <w:r w:rsidRPr="00D8661C">
              <w:rPr>
                <w:sz w:val="24"/>
                <w:szCs w:val="24"/>
              </w:rPr>
              <w:t>$</w:t>
            </w:r>
            <w:r>
              <w:rPr>
                <w:sz w:val="24"/>
                <w:szCs w:val="24"/>
              </w:rPr>
              <w:t>4,927</w:t>
            </w:r>
          </w:p>
        </w:tc>
        <w:tc>
          <w:tcPr>
            <w:tcW w:w="1017" w:type="dxa"/>
          </w:tcPr>
          <w:p w:rsidR="006A56F8" w:rsidRPr="00D8661C" w:rsidRDefault="006A56F8" w:rsidP="00651AC1">
            <w:pPr>
              <w:pStyle w:val="TableText-Center"/>
              <w:rPr>
                <w:sz w:val="24"/>
                <w:szCs w:val="24"/>
              </w:rPr>
            </w:pPr>
            <w:r w:rsidRPr="00D8661C">
              <w:rPr>
                <w:sz w:val="24"/>
                <w:szCs w:val="24"/>
              </w:rPr>
              <w:t>$</w:t>
            </w:r>
            <w:r>
              <w:rPr>
                <w:sz w:val="24"/>
                <w:szCs w:val="24"/>
              </w:rPr>
              <w:t>4,780</w:t>
            </w:r>
          </w:p>
        </w:tc>
        <w:tc>
          <w:tcPr>
            <w:tcW w:w="1017" w:type="dxa"/>
          </w:tcPr>
          <w:p w:rsidR="006A56F8" w:rsidRPr="00D8661C" w:rsidRDefault="006A56F8" w:rsidP="00651AC1">
            <w:pPr>
              <w:pStyle w:val="TableText-Center"/>
              <w:rPr>
                <w:sz w:val="24"/>
                <w:szCs w:val="24"/>
              </w:rPr>
            </w:pPr>
            <w:r w:rsidRPr="00D8661C">
              <w:rPr>
                <w:sz w:val="24"/>
                <w:szCs w:val="24"/>
              </w:rPr>
              <w:t>$</w:t>
            </w:r>
            <w:r>
              <w:rPr>
                <w:sz w:val="24"/>
                <w:szCs w:val="24"/>
              </w:rPr>
              <w:t>4,604</w:t>
            </w:r>
          </w:p>
        </w:tc>
        <w:tc>
          <w:tcPr>
            <w:tcW w:w="1017" w:type="dxa"/>
          </w:tcPr>
          <w:p w:rsidR="006A56F8" w:rsidRPr="00D8661C" w:rsidRDefault="006A56F8" w:rsidP="00651AC1">
            <w:pPr>
              <w:pStyle w:val="TableText-Center"/>
              <w:rPr>
                <w:sz w:val="24"/>
                <w:szCs w:val="24"/>
              </w:rPr>
            </w:pPr>
            <w:r w:rsidRPr="00D8661C">
              <w:rPr>
                <w:sz w:val="24"/>
                <w:szCs w:val="24"/>
              </w:rPr>
              <w:t>$</w:t>
            </w:r>
            <w:r>
              <w:rPr>
                <w:sz w:val="24"/>
                <w:szCs w:val="24"/>
              </w:rPr>
              <w:t>4,575</w:t>
            </w:r>
          </w:p>
        </w:tc>
        <w:tc>
          <w:tcPr>
            <w:tcW w:w="1017" w:type="dxa"/>
          </w:tcPr>
          <w:p w:rsidR="006A56F8" w:rsidRPr="00D8661C" w:rsidRDefault="006A56F8" w:rsidP="00651AC1">
            <w:pPr>
              <w:pStyle w:val="TableText-Center"/>
              <w:rPr>
                <w:sz w:val="24"/>
                <w:szCs w:val="24"/>
              </w:rPr>
            </w:pPr>
            <w:r w:rsidRPr="00D8661C">
              <w:rPr>
                <w:sz w:val="24"/>
                <w:szCs w:val="24"/>
              </w:rPr>
              <w:t>$</w:t>
            </w:r>
            <w:r>
              <w:rPr>
                <w:sz w:val="24"/>
                <w:szCs w:val="24"/>
              </w:rPr>
              <w:t>3,426</w:t>
            </w:r>
          </w:p>
        </w:tc>
        <w:tc>
          <w:tcPr>
            <w:tcW w:w="1017" w:type="dxa"/>
          </w:tcPr>
          <w:p w:rsidR="006A56F8" w:rsidRPr="00D8661C" w:rsidRDefault="006A56F8" w:rsidP="00651AC1">
            <w:pPr>
              <w:pStyle w:val="TableText-Center"/>
              <w:rPr>
                <w:sz w:val="24"/>
                <w:szCs w:val="24"/>
              </w:rPr>
            </w:pPr>
            <w:r w:rsidRPr="00D8661C">
              <w:rPr>
                <w:sz w:val="24"/>
                <w:szCs w:val="24"/>
              </w:rPr>
              <w:t>$4,</w:t>
            </w:r>
            <w:r>
              <w:rPr>
                <w:sz w:val="24"/>
                <w:szCs w:val="24"/>
              </w:rPr>
              <w:t>150</w:t>
            </w:r>
          </w:p>
        </w:tc>
        <w:tc>
          <w:tcPr>
            <w:tcW w:w="1017" w:type="dxa"/>
          </w:tcPr>
          <w:p w:rsidR="006A56F8" w:rsidRPr="00D8661C" w:rsidRDefault="006A56F8" w:rsidP="00651AC1">
            <w:pPr>
              <w:pStyle w:val="TableText-Center"/>
              <w:rPr>
                <w:sz w:val="24"/>
                <w:szCs w:val="24"/>
              </w:rPr>
            </w:pPr>
            <w:r w:rsidRPr="00D8661C">
              <w:rPr>
                <w:sz w:val="24"/>
                <w:szCs w:val="24"/>
              </w:rPr>
              <w:t>$5,</w:t>
            </w:r>
            <w:r>
              <w:rPr>
                <w:sz w:val="24"/>
                <w:szCs w:val="24"/>
              </w:rPr>
              <w:t>426</w:t>
            </w:r>
          </w:p>
        </w:tc>
      </w:tr>
    </w:tbl>
    <w:p w:rsidR="006A56F8" w:rsidRDefault="006A56F8" w:rsidP="00D00080">
      <w:pPr>
        <w:pStyle w:val="ListParagraph"/>
        <w:spacing w:line="276" w:lineRule="auto"/>
        <w:ind w:left="1080"/>
        <w:rPr>
          <w:rFonts w:ascii="Georgia" w:hAnsi="Georgia" w:cs="Arial"/>
          <w:color w:val="595959"/>
          <w:sz w:val="24"/>
          <w:szCs w:val="24"/>
        </w:rPr>
      </w:pPr>
    </w:p>
    <w:p w:rsidR="006A56F8" w:rsidRDefault="006A56F8" w:rsidP="00FB21C8">
      <w:pPr>
        <w:pStyle w:val="ListParagraph"/>
        <w:numPr>
          <w:ilvl w:val="0"/>
          <w:numId w:val="7"/>
        </w:numPr>
        <w:spacing w:line="276" w:lineRule="auto"/>
        <w:ind w:left="1440"/>
        <w:rPr>
          <w:rFonts w:ascii="Georgia" w:hAnsi="Georgia" w:cs="Arial"/>
          <w:color w:val="595959"/>
          <w:sz w:val="24"/>
          <w:szCs w:val="24"/>
        </w:rPr>
      </w:pPr>
      <w:r w:rsidRPr="00A83ABD">
        <w:rPr>
          <w:rFonts w:ascii="Georgia" w:hAnsi="Georgia" w:cs="Arial"/>
          <w:color w:val="595959"/>
          <w:sz w:val="24"/>
          <w:szCs w:val="24"/>
        </w:rPr>
        <w:t>Despite the decline in the number of buses</w:t>
      </w:r>
      <w:r>
        <w:rPr>
          <w:rFonts w:ascii="Georgia" w:hAnsi="Georgia" w:cs="Arial"/>
          <w:color w:val="595959"/>
          <w:sz w:val="24"/>
          <w:szCs w:val="24"/>
        </w:rPr>
        <w:t xml:space="preserve"> over 5 years</w:t>
      </w:r>
      <w:r w:rsidRPr="00A83ABD">
        <w:rPr>
          <w:rFonts w:ascii="Georgia" w:hAnsi="Georgia" w:cs="Arial"/>
          <w:color w:val="595959"/>
          <w:sz w:val="24"/>
          <w:szCs w:val="24"/>
        </w:rPr>
        <w:t>, Revenues have remained</w:t>
      </w:r>
      <w:r>
        <w:rPr>
          <w:rFonts w:ascii="Georgia" w:hAnsi="Georgia" w:cs="Arial"/>
          <w:color w:val="595959"/>
          <w:sz w:val="24"/>
          <w:szCs w:val="24"/>
        </w:rPr>
        <w:t xml:space="preserve"> constant and increased in the past 2 years,</w:t>
      </w:r>
      <w:r w:rsidRPr="00A83ABD">
        <w:rPr>
          <w:rFonts w:ascii="Georgia" w:hAnsi="Georgia" w:cs="Arial"/>
          <w:color w:val="595959"/>
          <w:sz w:val="24"/>
          <w:szCs w:val="24"/>
        </w:rPr>
        <w:t xml:space="preserve"> due </w:t>
      </w:r>
      <w:r>
        <w:rPr>
          <w:rFonts w:ascii="Georgia" w:hAnsi="Georgia" w:cs="Arial"/>
          <w:color w:val="595959"/>
          <w:sz w:val="24"/>
          <w:szCs w:val="24"/>
        </w:rPr>
        <w:t>primarily to improved utilization of the fleet.</w:t>
      </w:r>
    </w:p>
    <w:p w:rsidR="006A56F8" w:rsidRPr="00A83ABD" w:rsidRDefault="006A56F8" w:rsidP="00FB21C8">
      <w:pPr>
        <w:pStyle w:val="ListParagraph"/>
        <w:numPr>
          <w:ilvl w:val="0"/>
          <w:numId w:val="7"/>
        </w:numPr>
        <w:spacing w:line="276" w:lineRule="auto"/>
        <w:ind w:left="1440"/>
        <w:rPr>
          <w:rFonts w:ascii="Georgia" w:hAnsi="Georgia" w:cs="Arial"/>
          <w:color w:val="595959"/>
          <w:sz w:val="24"/>
          <w:szCs w:val="24"/>
        </w:rPr>
      </w:pPr>
      <w:r>
        <w:rPr>
          <w:rFonts w:ascii="Georgia" w:hAnsi="Georgia" w:cs="Arial"/>
          <w:color w:val="595959"/>
          <w:sz w:val="24"/>
          <w:szCs w:val="24"/>
        </w:rPr>
        <w:t>In the 2013 fiscal period, amortization was greater than $3 Million.</w:t>
      </w:r>
    </w:p>
    <w:p w:rsidR="006A56F8" w:rsidRDefault="006A56F8" w:rsidP="00FB21C8">
      <w:pPr>
        <w:pStyle w:val="ListParagraph"/>
        <w:numPr>
          <w:ilvl w:val="0"/>
          <w:numId w:val="7"/>
        </w:numPr>
        <w:spacing w:line="276" w:lineRule="auto"/>
        <w:ind w:left="1440"/>
        <w:rPr>
          <w:rFonts w:ascii="Georgia" w:hAnsi="Georgia" w:cs="Arial"/>
          <w:color w:val="595959"/>
          <w:sz w:val="24"/>
          <w:szCs w:val="24"/>
        </w:rPr>
      </w:pPr>
      <w:r w:rsidRPr="00A83ABD">
        <w:rPr>
          <w:rFonts w:ascii="Georgia" w:hAnsi="Georgia" w:cs="Arial"/>
          <w:color w:val="595959"/>
          <w:sz w:val="24"/>
          <w:szCs w:val="24"/>
        </w:rPr>
        <w:t>The Forecast</w:t>
      </w:r>
      <w:r>
        <w:rPr>
          <w:rFonts w:ascii="Georgia" w:hAnsi="Georgia" w:cs="Arial"/>
          <w:color w:val="595959"/>
          <w:sz w:val="24"/>
          <w:szCs w:val="24"/>
        </w:rPr>
        <w:t>s represent managements plan to grow revenue and cash flow by upgrading the current buses and leasing out at higher rates by utilizing lower interest threshold rates.</w:t>
      </w:r>
    </w:p>
    <w:p w:rsidR="006A56F8" w:rsidRPr="000E3887" w:rsidRDefault="006A56F8" w:rsidP="008C206E">
      <w:pPr>
        <w:pStyle w:val="ListParagraph"/>
        <w:spacing w:line="276" w:lineRule="auto"/>
        <w:rPr>
          <w:rFonts w:ascii="Georgia" w:hAnsi="Georgia" w:cs="Arial"/>
          <w:color w:val="595959"/>
          <w:sz w:val="24"/>
          <w:szCs w:val="24"/>
        </w:rPr>
      </w:pPr>
    </w:p>
    <w:p w:rsidR="006A56F8" w:rsidRDefault="006A56F8" w:rsidP="00A83ABD">
      <w:pPr>
        <w:ind w:left="720"/>
        <w:rPr>
          <w:rFonts w:ascii="Trebuchet MS" w:hAnsi="Trebuchet MS" w:cs="Arial"/>
          <w:color w:val="404040"/>
          <w:sz w:val="28"/>
          <w:szCs w:val="28"/>
        </w:rPr>
      </w:pPr>
    </w:p>
    <w:p w:rsidR="006A56F8" w:rsidRPr="003A1971" w:rsidRDefault="006A56F8" w:rsidP="00A83ABD">
      <w:pPr>
        <w:ind w:left="720"/>
        <w:rPr>
          <w:rFonts w:ascii="Trebuchet MS" w:hAnsi="Trebuchet MS" w:cs="Arial"/>
          <w:color w:val="404040"/>
          <w:sz w:val="28"/>
          <w:szCs w:val="28"/>
        </w:rPr>
      </w:pPr>
      <w:r w:rsidRPr="003A1971">
        <w:rPr>
          <w:rFonts w:ascii="Trebuchet MS" w:hAnsi="Trebuchet MS" w:cs="Arial"/>
          <w:color w:val="404040"/>
          <w:sz w:val="28"/>
          <w:szCs w:val="28"/>
        </w:rPr>
        <w:lastRenderedPageBreak/>
        <w:t>Investment Highlights</w:t>
      </w:r>
    </w:p>
    <w:p w:rsidR="006A56F8" w:rsidRDefault="006A56F8" w:rsidP="00A83ABD">
      <w:pPr>
        <w:spacing w:after="0" w:line="240" w:lineRule="auto"/>
        <w:ind w:left="720"/>
        <w:jc w:val="both"/>
        <w:rPr>
          <w:rFonts w:ascii="Arial" w:hAnsi="Arial" w:cs="Arial"/>
          <w:sz w:val="24"/>
          <w:szCs w:val="24"/>
        </w:rPr>
      </w:pPr>
    </w:p>
    <w:p w:rsidR="006A56F8" w:rsidRPr="00A83ABD" w:rsidRDefault="006A56F8" w:rsidP="00D00080">
      <w:pPr>
        <w:pStyle w:val="ListParagraph"/>
        <w:numPr>
          <w:ilvl w:val="0"/>
          <w:numId w:val="8"/>
        </w:numPr>
        <w:spacing w:line="276" w:lineRule="auto"/>
        <w:rPr>
          <w:rFonts w:ascii="Georgia" w:hAnsi="Georgia" w:cs="Arial"/>
          <w:color w:val="595959"/>
          <w:sz w:val="24"/>
          <w:szCs w:val="24"/>
        </w:rPr>
      </w:pPr>
      <w:r w:rsidRPr="00A83ABD">
        <w:rPr>
          <w:rFonts w:ascii="Georgia" w:hAnsi="Georgia" w:cs="Arial"/>
          <w:b/>
          <w:color w:val="595959"/>
          <w:sz w:val="24"/>
          <w:szCs w:val="24"/>
        </w:rPr>
        <w:t>Experienced Management Team</w:t>
      </w:r>
      <w:r w:rsidRPr="00A83ABD">
        <w:rPr>
          <w:rFonts w:ascii="Georgia" w:hAnsi="Georgia" w:cs="Arial"/>
          <w:color w:val="595959"/>
          <w:sz w:val="24"/>
          <w:szCs w:val="24"/>
        </w:rPr>
        <w:t xml:space="preserve"> – the current management team have over 30 years of experience in the motor coach sales and leasing industry </w:t>
      </w:r>
    </w:p>
    <w:p w:rsidR="006A56F8" w:rsidRPr="00A83ABD" w:rsidRDefault="006A56F8" w:rsidP="00D00080">
      <w:pPr>
        <w:pStyle w:val="ListParagraph"/>
        <w:numPr>
          <w:ilvl w:val="0"/>
          <w:numId w:val="8"/>
        </w:numPr>
        <w:spacing w:line="276" w:lineRule="auto"/>
        <w:rPr>
          <w:rFonts w:ascii="Georgia" w:hAnsi="Georgia"/>
          <w:color w:val="595959"/>
          <w:sz w:val="24"/>
          <w:szCs w:val="24"/>
        </w:rPr>
      </w:pPr>
      <w:r w:rsidRPr="00A83ABD">
        <w:rPr>
          <w:rFonts w:ascii="Georgia" w:hAnsi="Georgia" w:cs="Arial"/>
          <w:b/>
          <w:color w:val="595959"/>
          <w:sz w:val="24"/>
          <w:szCs w:val="24"/>
        </w:rPr>
        <w:t>Well Established Customer and Supplier Relationships</w:t>
      </w:r>
      <w:r w:rsidRPr="00A83ABD">
        <w:rPr>
          <w:rFonts w:ascii="Georgia" w:hAnsi="Georgia" w:cs="Arial"/>
          <w:color w:val="595959"/>
          <w:sz w:val="24"/>
          <w:szCs w:val="24"/>
        </w:rPr>
        <w:t xml:space="preserve"> – management have well entrenched relationships with most motor coach operators, tour companies and charter operations across North America.  In addition, they have excellent relationships with the motor coach manufacturers that operate in North America in the new and used market.</w:t>
      </w:r>
    </w:p>
    <w:p w:rsidR="006A56F8" w:rsidRPr="00A83ABD" w:rsidRDefault="006A56F8" w:rsidP="00D00080">
      <w:pPr>
        <w:pStyle w:val="ListParagraph"/>
        <w:numPr>
          <w:ilvl w:val="0"/>
          <w:numId w:val="8"/>
        </w:numPr>
        <w:spacing w:line="276" w:lineRule="auto"/>
        <w:rPr>
          <w:rFonts w:ascii="Georgia" w:hAnsi="Georgia"/>
          <w:color w:val="595959"/>
          <w:sz w:val="24"/>
          <w:szCs w:val="24"/>
        </w:rPr>
      </w:pPr>
      <w:r w:rsidRPr="00A83ABD">
        <w:rPr>
          <w:rFonts w:ascii="Georgia" w:hAnsi="Georgia"/>
          <w:b/>
          <w:color w:val="595959"/>
          <w:sz w:val="24"/>
          <w:szCs w:val="24"/>
        </w:rPr>
        <w:t>Lack of Competition</w:t>
      </w:r>
      <w:r w:rsidRPr="00A83ABD">
        <w:rPr>
          <w:rFonts w:ascii="Georgia" w:hAnsi="Georgia"/>
          <w:color w:val="595959"/>
          <w:sz w:val="24"/>
          <w:szCs w:val="24"/>
        </w:rPr>
        <w:t xml:space="preserve"> – the partnership</w:t>
      </w:r>
      <w:r w:rsidRPr="00A83ABD">
        <w:rPr>
          <w:rFonts w:ascii="Arial" w:hAnsi="Arial" w:cs="Arial"/>
          <w:color w:val="595959"/>
          <w:sz w:val="24"/>
          <w:szCs w:val="24"/>
        </w:rPr>
        <w:t xml:space="preserve"> </w:t>
      </w:r>
      <w:r w:rsidRPr="00A83ABD">
        <w:rPr>
          <w:rFonts w:ascii="Georgia" w:hAnsi="Georgia" w:cs="Arial"/>
          <w:color w:val="595959"/>
          <w:sz w:val="24"/>
          <w:szCs w:val="24"/>
        </w:rPr>
        <w:t>is the only enterprise in Canada in the motor coach leasing, sales and rental business for small to medium businesses.</w:t>
      </w:r>
    </w:p>
    <w:p w:rsidR="006A56F8" w:rsidRPr="00A83ABD" w:rsidRDefault="006A56F8" w:rsidP="00D00080">
      <w:pPr>
        <w:pStyle w:val="ListParagraph"/>
        <w:numPr>
          <w:ilvl w:val="0"/>
          <w:numId w:val="8"/>
        </w:numPr>
        <w:spacing w:line="276" w:lineRule="auto"/>
        <w:jc w:val="both"/>
        <w:rPr>
          <w:rFonts w:ascii="Georgia" w:hAnsi="Georgia" w:cs="Arial"/>
          <w:color w:val="595959"/>
          <w:sz w:val="24"/>
          <w:szCs w:val="24"/>
        </w:rPr>
      </w:pPr>
      <w:r w:rsidRPr="00A83ABD">
        <w:rPr>
          <w:rFonts w:ascii="Georgia" w:hAnsi="Georgia"/>
          <w:b/>
          <w:color w:val="595959"/>
          <w:sz w:val="24"/>
          <w:szCs w:val="24"/>
        </w:rPr>
        <w:t>Scalability</w:t>
      </w:r>
      <w:r w:rsidRPr="00A83ABD">
        <w:rPr>
          <w:rFonts w:ascii="Georgia" w:hAnsi="Georgia"/>
          <w:color w:val="595959"/>
          <w:sz w:val="24"/>
          <w:szCs w:val="24"/>
        </w:rPr>
        <w:t xml:space="preserve"> - </w:t>
      </w:r>
      <w:r w:rsidRPr="00A83ABD">
        <w:rPr>
          <w:rFonts w:ascii="Georgia" w:hAnsi="Georgia" w:cs="Arial"/>
          <w:color w:val="595959"/>
          <w:sz w:val="24"/>
          <w:szCs w:val="24"/>
        </w:rPr>
        <w:t>The current management team has the capacity and the systems to deal with significant growth in volume with out a corresponding increase in overhead.</w:t>
      </w:r>
    </w:p>
    <w:p w:rsidR="006A56F8" w:rsidRPr="00815857" w:rsidRDefault="006A56F8" w:rsidP="00A83ABD">
      <w:pPr>
        <w:spacing w:after="0" w:line="240" w:lineRule="auto"/>
        <w:ind w:left="720"/>
        <w:jc w:val="both"/>
        <w:rPr>
          <w:rFonts w:ascii="Arial" w:hAnsi="Arial" w:cs="Arial"/>
          <w:color w:val="595959"/>
          <w:sz w:val="24"/>
          <w:szCs w:val="24"/>
        </w:rPr>
      </w:pPr>
    </w:p>
    <w:p w:rsidR="006A56F8" w:rsidRPr="003A1971" w:rsidRDefault="006A56F8" w:rsidP="00A83ABD">
      <w:pPr>
        <w:ind w:left="720"/>
        <w:rPr>
          <w:rFonts w:ascii="Trebuchet MS" w:hAnsi="Trebuchet MS" w:cs="Arial"/>
          <w:color w:val="404040"/>
          <w:sz w:val="28"/>
          <w:szCs w:val="28"/>
        </w:rPr>
      </w:pPr>
      <w:r w:rsidRPr="003A1971">
        <w:rPr>
          <w:rFonts w:ascii="Trebuchet MS" w:hAnsi="Trebuchet MS" w:cs="Arial"/>
          <w:color w:val="404040"/>
          <w:sz w:val="28"/>
          <w:szCs w:val="28"/>
        </w:rPr>
        <w:t>The Opportunity</w:t>
      </w:r>
    </w:p>
    <w:p w:rsidR="006A56F8" w:rsidRPr="005E383A" w:rsidRDefault="006A56F8" w:rsidP="00A83ABD">
      <w:pPr>
        <w:pStyle w:val="Heading1"/>
        <w:spacing w:line="276" w:lineRule="auto"/>
        <w:ind w:left="1440"/>
        <w:rPr>
          <w:rFonts w:ascii="Georgia" w:hAnsi="Georgia"/>
          <w:color w:val="595959"/>
          <w:sz w:val="24"/>
          <w:szCs w:val="24"/>
        </w:rPr>
      </w:pPr>
      <w:r w:rsidRPr="00A83ABD">
        <w:rPr>
          <w:rFonts w:ascii="Georgia" w:hAnsi="Georgia"/>
          <w:color w:val="595959"/>
          <w:sz w:val="24"/>
          <w:szCs w:val="24"/>
        </w:rPr>
        <w:t>The Enterprise has a proven business model with a history of profitability and consistent</w:t>
      </w:r>
      <w:bookmarkStart w:id="2" w:name="_Toc227687857"/>
      <w:r w:rsidRPr="00A83ABD">
        <w:rPr>
          <w:rFonts w:ascii="Georgia" w:hAnsi="Georgia"/>
          <w:color w:val="595959"/>
          <w:sz w:val="24"/>
          <w:szCs w:val="24"/>
        </w:rPr>
        <w:t xml:space="preserve"> returns but </w:t>
      </w:r>
      <w:bookmarkEnd w:id="2"/>
      <w:r w:rsidRPr="00A83ABD">
        <w:rPr>
          <w:rFonts w:ascii="Georgia" w:hAnsi="Georgia"/>
          <w:color w:val="595959"/>
          <w:sz w:val="24"/>
          <w:szCs w:val="24"/>
        </w:rPr>
        <w:t xml:space="preserve">has </w:t>
      </w:r>
      <w:r>
        <w:rPr>
          <w:rFonts w:ascii="Georgia" w:hAnsi="Georgia"/>
          <w:color w:val="595959"/>
          <w:sz w:val="24"/>
          <w:szCs w:val="24"/>
        </w:rPr>
        <w:t>had growth</w:t>
      </w:r>
      <w:r w:rsidRPr="00A83ABD">
        <w:rPr>
          <w:rFonts w:ascii="Georgia" w:hAnsi="Georgia"/>
          <w:color w:val="595959"/>
          <w:sz w:val="24"/>
          <w:szCs w:val="24"/>
        </w:rPr>
        <w:t xml:space="preserve"> restricted by a high, </w:t>
      </w:r>
      <w:r>
        <w:rPr>
          <w:rFonts w:ascii="Georgia" w:hAnsi="Georgia"/>
          <w:color w:val="595959"/>
          <w:sz w:val="24"/>
          <w:szCs w:val="24"/>
        </w:rPr>
        <w:t>threshold</w:t>
      </w:r>
      <w:r w:rsidRPr="00A83ABD">
        <w:rPr>
          <w:rFonts w:ascii="Georgia" w:hAnsi="Georgia"/>
          <w:color w:val="595959"/>
          <w:sz w:val="24"/>
          <w:szCs w:val="24"/>
        </w:rPr>
        <w:t xml:space="preserve"> rate of return that eliminates a portion of the market and an inability to purchase new buses.  The operating partner seeks a strategic investor prepared to exploit this solid foundation and aggressively expand the business</w:t>
      </w:r>
      <w:r w:rsidRPr="00815857">
        <w:rPr>
          <w:rFonts w:ascii="Georgia" w:hAnsi="Georgia"/>
          <w:color w:val="595959"/>
          <w:sz w:val="28"/>
          <w:szCs w:val="28"/>
        </w:rPr>
        <w:t>.</w:t>
      </w:r>
      <w:r>
        <w:rPr>
          <w:rFonts w:ascii="Georgia" w:hAnsi="Georgia"/>
          <w:color w:val="595959"/>
          <w:sz w:val="28"/>
          <w:szCs w:val="28"/>
        </w:rPr>
        <w:t xml:space="preserve"> </w:t>
      </w:r>
      <w:r>
        <w:rPr>
          <w:rFonts w:ascii="Georgia" w:hAnsi="Georgia"/>
          <w:color w:val="595959"/>
          <w:sz w:val="24"/>
          <w:szCs w:val="24"/>
        </w:rPr>
        <w:t>The Operating Partner will maintain 25% of the Company, therefore 75% of the Company is available for purchase.</w:t>
      </w:r>
    </w:p>
    <w:p w:rsidR="006A56F8" w:rsidRPr="005E383A" w:rsidRDefault="006A56F8" w:rsidP="005E383A">
      <w:r>
        <w:tab/>
      </w:r>
      <w:r>
        <w:tab/>
      </w:r>
      <w:r>
        <w:tab/>
      </w:r>
      <w:r>
        <w:tab/>
      </w:r>
    </w:p>
    <w:p w:rsidR="006A56F8" w:rsidRPr="003A1971" w:rsidRDefault="006A56F8" w:rsidP="00A83ABD">
      <w:pPr>
        <w:ind w:left="720"/>
        <w:rPr>
          <w:rFonts w:ascii="Trebuchet MS" w:hAnsi="Trebuchet MS" w:cs="Arial"/>
          <w:color w:val="404040"/>
          <w:sz w:val="28"/>
          <w:szCs w:val="28"/>
        </w:rPr>
      </w:pPr>
      <w:r w:rsidRPr="003A1971">
        <w:rPr>
          <w:rFonts w:ascii="Trebuchet MS" w:hAnsi="Trebuchet MS" w:cs="Arial"/>
          <w:color w:val="404040"/>
          <w:sz w:val="28"/>
          <w:szCs w:val="28"/>
        </w:rPr>
        <w:t>Contact Information</w:t>
      </w:r>
    </w:p>
    <w:p w:rsidR="006A56F8" w:rsidRDefault="006A56F8" w:rsidP="00A83ABD">
      <w:pPr>
        <w:ind w:left="720" w:firstLine="720"/>
        <w:rPr>
          <w:rFonts w:ascii="Georgia" w:hAnsi="Georgia"/>
          <w:color w:val="595959"/>
          <w:sz w:val="24"/>
          <w:szCs w:val="24"/>
        </w:rPr>
      </w:pPr>
      <w:r w:rsidRPr="00A83ABD">
        <w:rPr>
          <w:rFonts w:ascii="Georgia" w:hAnsi="Georgia"/>
          <w:color w:val="595959"/>
          <w:sz w:val="24"/>
          <w:szCs w:val="24"/>
        </w:rPr>
        <w:t>To obtain more information on this opportunity please contact:</w:t>
      </w:r>
    </w:p>
    <w:p w:rsidR="006A56F8" w:rsidRDefault="006A56F8" w:rsidP="00A83ABD">
      <w:pPr>
        <w:ind w:left="720" w:firstLine="720"/>
        <w:rPr>
          <w:rFonts w:ascii="Georgia" w:hAnsi="Georgia"/>
          <w:color w:val="595959"/>
          <w:sz w:val="24"/>
          <w:szCs w:val="24"/>
        </w:rPr>
      </w:pPr>
    </w:p>
    <w:p w:rsidR="006A56F8" w:rsidRPr="003A1971" w:rsidRDefault="006A56F8" w:rsidP="00A83ABD">
      <w:pPr>
        <w:ind w:left="720" w:firstLine="720"/>
        <w:jc w:val="center"/>
        <w:rPr>
          <w:rFonts w:ascii="Georgia" w:hAnsi="Georgia"/>
          <w:color w:val="404040"/>
          <w:sz w:val="24"/>
          <w:szCs w:val="24"/>
        </w:rPr>
      </w:pPr>
      <w:r w:rsidRPr="003A1971">
        <w:rPr>
          <w:rFonts w:ascii="Georgia" w:hAnsi="Georgia"/>
          <w:b/>
          <w:color w:val="404040"/>
          <w:sz w:val="24"/>
          <w:szCs w:val="24"/>
        </w:rPr>
        <w:t>The Summit Group Business Consultants Ltd</w:t>
      </w:r>
    </w:p>
    <w:p w:rsidR="006A56F8" w:rsidRPr="00A83ABD" w:rsidRDefault="006A56F8" w:rsidP="00A83ABD">
      <w:pPr>
        <w:spacing w:line="240" w:lineRule="auto"/>
        <w:ind w:left="720" w:firstLine="720"/>
        <w:jc w:val="center"/>
        <w:rPr>
          <w:rFonts w:ascii="Georgia" w:hAnsi="Georgia"/>
          <w:color w:val="595959"/>
          <w:sz w:val="24"/>
          <w:szCs w:val="24"/>
        </w:rPr>
      </w:pPr>
      <w:r w:rsidRPr="00A83ABD">
        <w:rPr>
          <w:rFonts w:ascii="Georgia" w:hAnsi="Georgia"/>
          <w:color w:val="595959"/>
          <w:sz w:val="24"/>
          <w:szCs w:val="24"/>
        </w:rPr>
        <w:t>300-1055 West Hastings Street,</w:t>
      </w:r>
    </w:p>
    <w:p w:rsidR="006A56F8" w:rsidRDefault="006A56F8" w:rsidP="00A83ABD">
      <w:pPr>
        <w:spacing w:line="240" w:lineRule="auto"/>
        <w:ind w:left="720" w:firstLine="720"/>
        <w:jc w:val="center"/>
        <w:rPr>
          <w:rFonts w:ascii="Georgia" w:hAnsi="Georgia"/>
          <w:color w:val="595959"/>
          <w:sz w:val="24"/>
          <w:szCs w:val="24"/>
        </w:rPr>
      </w:pPr>
      <w:r w:rsidRPr="00A83ABD">
        <w:rPr>
          <w:rFonts w:ascii="Georgia" w:hAnsi="Georgia"/>
          <w:color w:val="595959"/>
          <w:sz w:val="24"/>
          <w:szCs w:val="24"/>
        </w:rPr>
        <w:t xml:space="preserve"> Vancouver BC, V6E 2E9</w:t>
      </w:r>
    </w:p>
    <w:p w:rsidR="006A56F8" w:rsidRPr="00A83ABD" w:rsidRDefault="006A56F8" w:rsidP="00A83ABD">
      <w:pPr>
        <w:spacing w:line="240" w:lineRule="auto"/>
        <w:ind w:left="720" w:firstLine="720"/>
        <w:jc w:val="center"/>
        <w:rPr>
          <w:rFonts w:ascii="Georgia" w:hAnsi="Georgia"/>
          <w:color w:val="595959"/>
          <w:sz w:val="24"/>
          <w:szCs w:val="24"/>
        </w:rPr>
      </w:pPr>
    </w:p>
    <w:p w:rsidR="006A56F8" w:rsidRPr="00A83ABD" w:rsidRDefault="006A56F8" w:rsidP="00A83ABD">
      <w:pPr>
        <w:spacing w:line="240" w:lineRule="auto"/>
        <w:ind w:left="720" w:firstLine="720"/>
        <w:rPr>
          <w:rFonts w:ascii="Georgia" w:hAnsi="Georgia"/>
          <w:color w:val="595959"/>
          <w:sz w:val="24"/>
          <w:szCs w:val="24"/>
        </w:rPr>
      </w:pPr>
      <w:r>
        <w:rPr>
          <w:rFonts w:ascii="Georgia" w:hAnsi="Georgia"/>
          <w:color w:val="595959"/>
          <w:sz w:val="24"/>
          <w:szCs w:val="24"/>
        </w:rPr>
        <w:t>Harvey Lee</w:t>
      </w:r>
      <w:r>
        <w:rPr>
          <w:rFonts w:ascii="Georgia" w:hAnsi="Georgia"/>
          <w:color w:val="595959"/>
          <w:sz w:val="24"/>
          <w:szCs w:val="24"/>
        </w:rPr>
        <w:tab/>
      </w:r>
      <w:r>
        <w:rPr>
          <w:rFonts w:ascii="Georgia" w:hAnsi="Georgia"/>
          <w:color w:val="595959"/>
          <w:sz w:val="24"/>
          <w:szCs w:val="24"/>
        </w:rPr>
        <w:tab/>
      </w:r>
      <w:r>
        <w:rPr>
          <w:rFonts w:ascii="Georgia" w:hAnsi="Georgia"/>
          <w:color w:val="595959"/>
          <w:sz w:val="24"/>
          <w:szCs w:val="24"/>
        </w:rPr>
        <w:tab/>
      </w:r>
      <w:r>
        <w:rPr>
          <w:rFonts w:ascii="Georgia" w:hAnsi="Georgia"/>
          <w:color w:val="595959"/>
          <w:sz w:val="24"/>
          <w:szCs w:val="24"/>
        </w:rPr>
        <w:tab/>
      </w:r>
      <w:r>
        <w:rPr>
          <w:rFonts w:ascii="Georgia" w:hAnsi="Georgia"/>
          <w:color w:val="595959"/>
          <w:sz w:val="24"/>
          <w:szCs w:val="24"/>
        </w:rPr>
        <w:tab/>
      </w:r>
      <w:r>
        <w:rPr>
          <w:rFonts w:ascii="Georgia" w:hAnsi="Georgia"/>
          <w:color w:val="595959"/>
          <w:sz w:val="24"/>
          <w:szCs w:val="24"/>
        </w:rPr>
        <w:tab/>
      </w:r>
      <w:r>
        <w:rPr>
          <w:rFonts w:ascii="Georgia" w:hAnsi="Georgia"/>
          <w:color w:val="595959"/>
          <w:sz w:val="24"/>
          <w:szCs w:val="24"/>
        </w:rPr>
        <w:tab/>
      </w:r>
      <w:r w:rsidRPr="00A83ABD">
        <w:rPr>
          <w:rFonts w:ascii="Georgia" w:hAnsi="Georgia"/>
          <w:color w:val="595959"/>
          <w:sz w:val="24"/>
          <w:szCs w:val="24"/>
        </w:rPr>
        <w:tab/>
        <w:t>David Gray</w:t>
      </w:r>
    </w:p>
    <w:p w:rsidR="006A56F8" w:rsidRPr="00A83ABD" w:rsidRDefault="006A56F8" w:rsidP="00A83ABD">
      <w:pPr>
        <w:spacing w:line="240" w:lineRule="auto"/>
        <w:ind w:left="720" w:firstLine="720"/>
        <w:rPr>
          <w:rFonts w:ascii="Georgia" w:hAnsi="Georgia"/>
          <w:color w:val="595959"/>
          <w:sz w:val="24"/>
          <w:szCs w:val="24"/>
        </w:rPr>
      </w:pPr>
      <w:r w:rsidRPr="00A83ABD">
        <w:rPr>
          <w:rFonts w:ascii="Georgia" w:hAnsi="Georgia"/>
          <w:color w:val="595959"/>
          <w:sz w:val="24"/>
          <w:szCs w:val="24"/>
        </w:rPr>
        <w:t>604</w:t>
      </w:r>
      <w:r>
        <w:rPr>
          <w:rFonts w:ascii="Georgia" w:hAnsi="Georgia"/>
          <w:color w:val="595959"/>
          <w:sz w:val="24"/>
          <w:szCs w:val="24"/>
        </w:rPr>
        <w:t>.</w:t>
      </w:r>
      <w:r w:rsidRPr="00A83ABD">
        <w:rPr>
          <w:rFonts w:ascii="Georgia" w:hAnsi="Georgia"/>
          <w:color w:val="595959"/>
          <w:sz w:val="24"/>
          <w:szCs w:val="24"/>
        </w:rPr>
        <w:t>915</w:t>
      </w:r>
      <w:r>
        <w:rPr>
          <w:rFonts w:ascii="Georgia" w:hAnsi="Georgia"/>
          <w:color w:val="595959"/>
          <w:sz w:val="24"/>
          <w:szCs w:val="24"/>
        </w:rPr>
        <w:t>.5570</w:t>
      </w:r>
      <w:r>
        <w:rPr>
          <w:rFonts w:ascii="Georgia" w:hAnsi="Georgia"/>
          <w:color w:val="595959"/>
          <w:sz w:val="24"/>
          <w:szCs w:val="24"/>
        </w:rPr>
        <w:tab/>
      </w:r>
      <w:r>
        <w:rPr>
          <w:rFonts w:ascii="Georgia" w:hAnsi="Georgia"/>
          <w:color w:val="595959"/>
          <w:sz w:val="24"/>
          <w:szCs w:val="24"/>
        </w:rPr>
        <w:tab/>
      </w:r>
      <w:r>
        <w:rPr>
          <w:rFonts w:ascii="Georgia" w:hAnsi="Georgia"/>
          <w:color w:val="595959"/>
          <w:sz w:val="24"/>
          <w:szCs w:val="24"/>
        </w:rPr>
        <w:tab/>
      </w:r>
      <w:r>
        <w:rPr>
          <w:rFonts w:ascii="Georgia" w:hAnsi="Georgia"/>
          <w:color w:val="595959"/>
          <w:sz w:val="24"/>
          <w:szCs w:val="24"/>
        </w:rPr>
        <w:tab/>
      </w:r>
      <w:r>
        <w:rPr>
          <w:rFonts w:ascii="Georgia" w:hAnsi="Georgia"/>
          <w:color w:val="595959"/>
          <w:sz w:val="24"/>
          <w:szCs w:val="24"/>
        </w:rPr>
        <w:tab/>
      </w:r>
      <w:r>
        <w:rPr>
          <w:rFonts w:ascii="Georgia" w:hAnsi="Georgia"/>
          <w:color w:val="595959"/>
          <w:sz w:val="24"/>
          <w:szCs w:val="24"/>
        </w:rPr>
        <w:tab/>
      </w:r>
      <w:r>
        <w:rPr>
          <w:rFonts w:ascii="Georgia" w:hAnsi="Georgia"/>
          <w:color w:val="595959"/>
          <w:sz w:val="24"/>
          <w:szCs w:val="24"/>
        </w:rPr>
        <w:tab/>
      </w:r>
      <w:r>
        <w:rPr>
          <w:rFonts w:ascii="Georgia" w:hAnsi="Georgia"/>
          <w:color w:val="595959"/>
          <w:sz w:val="24"/>
          <w:szCs w:val="24"/>
        </w:rPr>
        <w:tab/>
      </w:r>
      <w:r w:rsidRPr="00A83ABD">
        <w:rPr>
          <w:rFonts w:ascii="Georgia" w:hAnsi="Georgia"/>
          <w:color w:val="595959"/>
          <w:sz w:val="24"/>
          <w:szCs w:val="24"/>
        </w:rPr>
        <w:t>604</w:t>
      </w:r>
      <w:r>
        <w:rPr>
          <w:rFonts w:ascii="Georgia" w:hAnsi="Georgia"/>
          <w:color w:val="595959"/>
          <w:sz w:val="24"/>
          <w:szCs w:val="24"/>
        </w:rPr>
        <w:t>.</w:t>
      </w:r>
      <w:r w:rsidRPr="00A83ABD">
        <w:rPr>
          <w:rFonts w:ascii="Georgia" w:hAnsi="Georgia"/>
          <w:color w:val="595959"/>
          <w:sz w:val="24"/>
          <w:szCs w:val="24"/>
        </w:rPr>
        <w:t>250</w:t>
      </w:r>
      <w:r>
        <w:rPr>
          <w:rFonts w:ascii="Georgia" w:hAnsi="Georgia"/>
          <w:color w:val="595959"/>
          <w:sz w:val="24"/>
          <w:szCs w:val="24"/>
        </w:rPr>
        <w:t>.1</w:t>
      </w:r>
      <w:r w:rsidRPr="00A83ABD">
        <w:rPr>
          <w:rFonts w:ascii="Georgia" w:hAnsi="Georgia"/>
          <w:color w:val="595959"/>
          <w:sz w:val="24"/>
          <w:szCs w:val="24"/>
        </w:rPr>
        <w:t>120</w:t>
      </w:r>
    </w:p>
    <w:p w:rsidR="006A56F8" w:rsidRPr="00A83ABD" w:rsidRDefault="000E1A88" w:rsidP="00A83ABD">
      <w:pPr>
        <w:spacing w:line="240" w:lineRule="auto"/>
        <w:ind w:left="720" w:firstLine="720"/>
        <w:rPr>
          <w:color w:val="595959"/>
          <w:sz w:val="24"/>
          <w:szCs w:val="24"/>
        </w:rPr>
      </w:pPr>
      <w:hyperlink r:id="rId8" w:history="1">
        <w:r w:rsidR="006A56F8" w:rsidRPr="00A83ABD">
          <w:rPr>
            <w:rStyle w:val="Hyperlink"/>
            <w:rFonts w:ascii="Georgia" w:hAnsi="Georgia"/>
            <w:color w:val="595959"/>
            <w:sz w:val="24"/>
            <w:szCs w:val="24"/>
          </w:rPr>
          <w:t>hlee@summitgroup.ca</w:t>
        </w:r>
      </w:hyperlink>
      <w:r w:rsidR="006A56F8">
        <w:rPr>
          <w:rFonts w:ascii="Georgia" w:hAnsi="Georgia"/>
          <w:color w:val="595959"/>
          <w:sz w:val="24"/>
          <w:szCs w:val="24"/>
        </w:rPr>
        <w:tab/>
      </w:r>
      <w:r w:rsidR="006A56F8">
        <w:rPr>
          <w:rFonts w:ascii="Georgia" w:hAnsi="Georgia"/>
          <w:color w:val="595959"/>
          <w:sz w:val="24"/>
          <w:szCs w:val="24"/>
        </w:rPr>
        <w:tab/>
      </w:r>
      <w:r w:rsidR="006A56F8">
        <w:rPr>
          <w:rFonts w:ascii="Georgia" w:hAnsi="Georgia"/>
          <w:color w:val="595959"/>
          <w:sz w:val="24"/>
          <w:szCs w:val="24"/>
        </w:rPr>
        <w:tab/>
      </w:r>
      <w:r w:rsidR="006A56F8">
        <w:rPr>
          <w:rFonts w:ascii="Georgia" w:hAnsi="Georgia"/>
          <w:color w:val="595959"/>
          <w:sz w:val="24"/>
          <w:szCs w:val="24"/>
        </w:rPr>
        <w:tab/>
      </w:r>
      <w:r w:rsidR="006A56F8">
        <w:rPr>
          <w:rFonts w:ascii="Georgia" w:hAnsi="Georgia"/>
          <w:color w:val="595959"/>
          <w:sz w:val="24"/>
          <w:szCs w:val="24"/>
        </w:rPr>
        <w:tab/>
      </w:r>
      <w:r w:rsidR="006A56F8">
        <w:rPr>
          <w:rFonts w:ascii="Georgia" w:hAnsi="Georgia"/>
          <w:color w:val="595959"/>
          <w:sz w:val="24"/>
          <w:szCs w:val="24"/>
        </w:rPr>
        <w:tab/>
      </w:r>
      <w:r w:rsidR="006A56F8" w:rsidRPr="00A83ABD">
        <w:rPr>
          <w:rFonts w:ascii="Georgia" w:hAnsi="Georgia"/>
          <w:color w:val="595959"/>
          <w:sz w:val="24"/>
          <w:szCs w:val="24"/>
          <w:u w:val="single"/>
        </w:rPr>
        <w:t>dgray@summitgroup.ca</w:t>
      </w:r>
    </w:p>
    <w:sectPr w:rsidR="006A56F8" w:rsidRPr="00A83ABD" w:rsidSect="000E3887">
      <w:headerReference w:type="default" r:id="rId9"/>
      <w:pgSz w:w="12240" w:h="15840" w:code="1"/>
      <w:pgMar w:top="720" w:right="1080" w:bottom="720" w:left="0" w:header="576"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F8" w:rsidRDefault="006A56F8">
      <w:pPr>
        <w:spacing w:before="0" w:after="0" w:line="240" w:lineRule="auto"/>
      </w:pPr>
      <w:r>
        <w:separator/>
      </w:r>
    </w:p>
  </w:endnote>
  <w:endnote w:type="continuationSeparator" w:id="0">
    <w:p w:rsidR="006A56F8" w:rsidRDefault="006A56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F8" w:rsidRDefault="006A56F8">
      <w:pPr>
        <w:spacing w:before="0" w:after="0" w:line="240" w:lineRule="auto"/>
      </w:pPr>
      <w:r>
        <w:separator/>
      </w:r>
    </w:p>
  </w:footnote>
  <w:footnote w:type="continuationSeparator" w:id="0">
    <w:p w:rsidR="006A56F8" w:rsidRDefault="006A56F8">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dashSmallGap" w:sz="4" w:space="0" w:color="BFBFBF"/>
      </w:tblBorders>
      <w:tblLook w:val="00A0" w:firstRow="1" w:lastRow="0" w:firstColumn="1" w:lastColumn="0" w:noHBand="0" w:noVBand="0"/>
    </w:tblPr>
    <w:tblGrid>
      <w:gridCol w:w="5695"/>
      <w:gridCol w:w="5695"/>
    </w:tblGrid>
    <w:tr w:rsidR="006A56F8" w:rsidRPr="00D8661C" w:rsidTr="00D8661C">
      <w:tc>
        <w:tcPr>
          <w:tcW w:w="5148" w:type="dxa"/>
          <w:tcBorders>
            <w:bottom w:val="dashSmallGap" w:sz="4" w:space="0" w:color="BFBFBF"/>
          </w:tcBorders>
          <w:tcMar>
            <w:left w:w="115" w:type="dxa"/>
            <w:right w:w="115" w:type="dxa"/>
          </w:tcMar>
          <w:vAlign w:val="bottom"/>
        </w:tcPr>
        <w:p w:rsidR="006A56F8" w:rsidRPr="00D8661C" w:rsidRDefault="000E1A88" w:rsidP="00D00080">
          <w:pPr>
            <w:pStyle w:val="NoSpacing"/>
            <w:spacing w:after="80"/>
            <w:ind w:left="900"/>
          </w:pPr>
          <w:r>
            <w:rPr>
              <w:noProof/>
            </w:rPr>
            <w:drawing>
              <wp:inline distT="0" distB="0" distL="0" distR="0">
                <wp:extent cx="1480185" cy="391795"/>
                <wp:effectExtent l="0" t="0" r="0" b="0"/>
                <wp:docPr id="1" name="Picture 4" descr="Macintosh HD:Users:kathytravels:Download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kathytravels:Download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85" cy="391795"/>
                        </a:xfrm>
                        <a:prstGeom prst="rect">
                          <a:avLst/>
                        </a:prstGeom>
                        <a:noFill/>
                        <a:ln>
                          <a:noFill/>
                        </a:ln>
                      </pic:spPr>
                    </pic:pic>
                  </a:graphicData>
                </a:graphic>
              </wp:inline>
            </w:drawing>
          </w:r>
        </w:p>
      </w:tc>
      <w:tc>
        <w:tcPr>
          <w:tcW w:w="5148" w:type="dxa"/>
          <w:tcBorders>
            <w:bottom w:val="dashSmallGap" w:sz="4" w:space="0" w:color="BFBFBF"/>
          </w:tcBorders>
          <w:tcMar>
            <w:left w:w="115" w:type="dxa"/>
            <w:right w:w="115" w:type="dxa"/>
          </w:tcMar>
          <w:vAlign w:val="bottom"/>
        </w:tcPr>
        <w:p w:rsidR="006A56F8" w:rsidRPr="00D8661C" w:rsidRDefault="006A56F8" w:rsidP="000E3887">
          <w:pPr>
            <w:pStyle w:val="ReportName"/>
          </w:pPr>
          <w:r w:rsidRPr="00D8661C">
            <w:t xml:space="preserve"> | </w:t>
          </w:r>
          <w:r w:rsidRPr="00D8661C">
            <w:rPr>
              <w:rStyle w:val="PageNumber"/>
              <w:color w:val="F95F56"/>
            </w:rPr>
            <w:fldChar w:fldCharType="begin"/>
          </w:r>
          <w:r w:rsidRPr="00D8661C">
            <w:rPr>
              <w:rStyle w:val="PageNumber"/>
              <w:color w:val="F95F56"/>
            </w:rPr>
            <w:instrText xml:space="preserve"> PAGE  \* Arabic  \* MERGEFORMAT </w:instrText>
          </w:r>
          <w:r w:rsidRPr="00D8661C">
            <w:rPr>
              <w:rStyle w:val="PageNumber"/>
              <w:color w:val="F95F56"/>
            </w:rPr>
            <w:fldChar w:fldCharType="separate"/>
          </w:r>
          <w:r w:rsidR="000E1A88">
            <w:rPr>
              <w:rStyle w:val="PageNumber"/>
              <w:noProof/>
              <w:color w:val="F95F56"/>
            </w:rPr>
            <w:t>1</w:t>
          </w:r>
          <w:r w:rsidRPr="00D8661C">
            <w:rPr>
              <w:rStyle w:val="PageNumber"/>
              <w:color w:val="F95F56"/>
            </w:rPr>
            <w:fldChar w:fldCharType="end"/>
          </w:r>
        </w:p>
      </w:tc>
    </w:tr>
  </w:tbl>
  <w:p w:rsidR="006A56F8" w:rsidRDefault="006A56F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BC8D9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C8A492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DB8D80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28E64D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54A2E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CEEC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0ACA7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0DE87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D2E9C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42FC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D320ADC"/>
    <w:multiLevelType w:val="hybridMultilevel"/>
    <w:tmpl w:val="E6A60516"/>
    <w:lvl w:ilvl="0" w:tplc="7BBEA1BC">
      <w:start w:val="1"/>
      <w:numFmt w:val="bullet"/>
      <w:pStyle w:val="ListBulletNegative"/>
      <w:lvlText w:val=""/>
      <w:lvlJc w:val="left"/>
      <w:pPr>
        <w:ind w:left="576" w:hanging="432"/>
      </w:pPr>
      <w:rPr>
        <w:rFonts w:ascii="Wingdings 3" w:hAnsi="Wingdings 3" w:hint="default"/>
        <w:color w:val="7F7F7F"/>
        <w:position w:val="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33760"/>
    <w:multiLevelType w:val="hybridMultilevel"/>
    <w:tmpl w:val="7240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369CB"/>
    <w:multiLevelType w:val="hybridMultilevel"/>
    <w:tmpl w:val="6FC07668"/>
    <w:lvl w:ilvl="0" w:tplc="F4A86E0A">
      <w:start w:val="1"/>
      <w:numFmt w:val="bullet"/>
      <w:pStyle w:val="ListBullet"/>
      <w:lvlText w:val=""/>
      <w:lvlJc w:val="left"/>
      <w:pPr>
        <w:ind w:left="576" w:hanging="432"/>
      </w:pPr>
      <w:rPr>
        <w:rFonts w:ascii="Wingdings 3" w:hAnsi="Wingdings 3" w:hint="default"/>
        <w:color w:val="F72B1E"/>
        <w:position w:val="-4"/>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3F1694"/>
    <w:multiLevelType w:val="hybridMultilevel"/>
    <w:tmpl w:val="E170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D73C0D"/>
    <w:multiLevelType w:val="hybridMultilevel"/>
    <w:tmpl w:val="1EE0E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7"/>
  </w:num>
  <w:num w:numId="4">
    <w:abstractNumId w:val="12"/>
  </w:num>
  <w:num w:numId="5">
    <w:abstractNumId w:val="10"/>
  </w:num>
  <w:num w:numId="6">
    <w:abstractNumId w:val="13"/>
  </w:num>
  <w:num w:numId="7">
    <w:abstractNumId w:val="11"/>
  </w:num>
  <w:num w:numId="8">
    <w:abstractNumId w:val="14"/>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C3"/>
    <w:rsid w:val="000077E0"/>
    <w:rsid w:val="000315F0"/>
    <w:rsid w:val="000350BF"/>
    <w:rsid w:val="000576A7"/>
    <w:rsid w:val="00083E91"/>
    <w:rsid w:val="000B4064"/>
    <w:rsid w:val="000C3125"/>
    <w:rsid w:val="000D1F15"/>
    <w:rsid w:val="000E1A88"/>
    <w:rsid w:val="000E3887"/>
    <w:rsid w:val="00101359"/>
    <w:rsid w:val="00132EF8"/>
    <w:rsid w:val="00162D8A"/>
    <w:rsid w:val="001A4847"/>
    <w:rsid w:val="001D4C0E"/>
    <w:rsid w:val="001D5E86"/>
    <w:rsid w:val="002B6735"/>
    <w:rsid w:val="002C3B03"/>
    <w:rsid w:val="002E2D49"/>
    <w:rsid w:val="002F57A3"/>
    <w:rsid w:val="003069CF"/>
    <w:rsid w:val="003536CD"/>
    <w:rsid w:val="00353855"/>
    <w:rsid w:val="003A1971"/>
    <w:rsid w:val="003C500D"/>
    <w:rsid w:val="00405976"/>
    <w:rsid w:val="0044752C"/>
    <w:rsid w:val="00457053"/>
    <w:rsid w:val="004707A2"/>
    <w:rsid w:val="00471A94"/>
    <w:rsid w:val="004741F8"/>
    <w:rsid w:val="00485076"/>
    <w:rsid w:val="004C3876"/>
    <w:rsid w:val="004C782A"/>
    <w:rsid w:val="00530009"/>
    <w:rsid w:val="005A0E0A"/>
    <w:rsid w:val="005B11FE"/>
    <w:rsid w:val="005D3E83"/>
    <w:rsid w:val="005E383A"/>
    <w:rsid w:val="005F46E0"/>
    <w:rsid w:val="005F4EEE"/>
    <w:rsid w:val="0061025A"/>
    <w:rsid w:val="00651AC1"/>
    <w:rsid w:val="00687544"/>
    <w:rsid w:val="006A4DD8"/>
    <w:rsid w:val="006A56F8"/>
    <w:rsid w:val="006C0300"/>
    <w:rsid w:val="00733AEA"/>
    <w:rsid w:val="00747072"/>
    <w:rsid w:val="00815857"/>
    <w:rsid w:val="00816026"/>
    <w:rsid w:val="008265EF"/>
    <w:rsid w:val="00827342"/>
    <w:rsid w:val="0085619D"/>
    <w:rsid w:val="0088227B"/>
    <w:rsid w:val="008A08B1"/>
    <w:rsid w:val="008C206E"/>
    <w:rsid w:val="008E01C3"/>
    <w:rsid w:val="008E5B16"/>
    <w:rsid w:val="00900DAE"/>
    <w:rsid w:val="0091534C"/>
    <w:rsid w:val="00953E35"/>
    <w:rsid w:val="009922DC"/>
    <w:rsid w:val="009C3C0D"/>
    <w:rsid w:val="009E7F97"/>
    <w:rsid w:val="00A341EB"/>
    <w:rsid w:val="00A36C2D"/>
    <w:rsid w:val="00A83ABD"/>
    <w:rsid w:val="00A86948"/>
    <w:rsid w:val="00AB18E2"/>
    <w:rsid w:val="00B113E8"/>
    <w:rsid w:val="00B14310"/>
    <w:rsid w:val="00B36FB2"/>
    <w:rsid w:val="00B94FF1"/>
    <w:rsid w:val="00BF3C88"/>
    <w:rsid w:val="00BF6681"/>
    <w:rsid w:val="00C07E08"/>
    <w:rsid w:val="00CA24D1"/>
    <w:rsid w:val="00CF228A"/>
    <w:rsid w:val="00D00080"/>
    <w:rsid w:val="00D00DD3"/>
    <w:rsid w:val="00D435B8"/>
    <w:rsid w:val="00D45237"/>
    <w:rsid w:val="00D74806"/>
    <w:rsid w:val="00D86035"/>
    <w:rsid w:val="00D8661C"/>
    <w:rsid w:val="00DC57EA"/>
    <w:rsid w:val="00E04CD1"/>
    <w:rsid w:val="00E21C92"/>
    <w:rsid w:val="00E87CA7"/>
    <w:rsid w:val="00EB2125"/>
    <w:rsid w:val="00F1598C"/>
    <w:rsid w:val="00F35698"/>
    <w:rsid w:val="00F70F7B"/>
    <w:rsid w:val="00FA76ED"/>
    <w:rsid w:val="00FB21C8"/>
    <w:rsid w:val="00FB3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Corbel" w:hAnsi="Corbel"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1C92"/>
    <w:pPr>
      <w:spacing w:before="160" w:after="160" w:line="276" w:lineRule="auto"/>
    </w:pPr>
    <w:rPr>
      <w:sz w:val="20"/>
      <w:szCs w:val="20"/>
    </w:rPr>
  </w:style>
  <w:style w:type="paragraph" w:styleId="Heading1">
    <w:name w:val="heading 1"/>
    <w:basedOn w:val="Normal"/>
    <w:next w:val="Normal"/>
    <w:link w:val="Heading1Char"/>
    <w:uiPriority w:val="99"/>
    <w:qFormat/>
    <w:rsid w:val="00E21C92"/>
    <w:pPr>
      <w:spacing w:after="0" w:line="240" w:lineRule="auto"/>
      <w:outlineLvl w:val="0"/>
    </w:pPr>
    <w:rPr>
      <w:rFonts w:ascii="Trebuchet MS" w:hAnsi="Trebuchet MS"/>
      <w:color w:val="F72B1E"/>
      <w:sz w:val="48"/>
      <w:szCs w:val="48"/>
    </w:rPr>
  </w:style>
  <w:style w:type="paragraph" w:styleId="Heading2">
    <w:name w:val="heading 2"/>
    <w:basedOn w:val="Normal"/>
    <w:next w:val="Normal"/>
    <w:link w:val="Heading2Char"/>
    <w:uiPriority w:val="99"/>
    <w:qFormat/>
    <w:rsid w:val="00E21C92"/>
    <w:pPr>
      <w:pBdr>
        <w:top w:val="dashSmallGap" w:sz="4" w:space="4" w:color="BFBFBF"/>
        <w:bottom w:val="dashSmallGap" w:sz="4" w:space="4" w:color="BFBFBF"/>
      </w:pBdr>
      <w:spacing w:before="0" w:after="0" w:line="240" w:lineRule="auto"/>
      <w:outlineLvl w:val="1"/>
    </w:pPr>
    <w:rPr>
      <w:rFonts w:ascii="Trebuchet MS" w:hAnsi="Trebuchet MS"/>
      <w:color w:val="F72B1E"/>
      <w:sz w:val="28"/>
      <w:szCs w:val="28"/>
    </w:rPr>
  </w:style>
  <w:style w:type="paragraph" w:styleId="Heading3">
    <w:name w:val="heading 3"/>
    <w:basedOn w:val="Normal"/>
    <w:next w:val="Normal"/>
    <w:link w:val="Heading3Char"/>
    <w:uiPriority w:val="99"/>
    <w:qFormat/>
    <w:rsid w:val="00E21C92"/>
    <w:pPr>
      <w:spacing w:after="0" w:line="240" w:lineRule="auto"/>
      <w:outlineLvl w:val="2"/>
    </w:pPr>
    <w:rPr>
      <w:rFonts w:ascii="Trebuchet MS" w:hAnsi="Trebuchet MS"/>
      <w:sz w:val="24"/>
      <w:szCs w:val="24"/>
    </w:rPr>
  </w:style>
  <w:style w:type="paragraph" w:styleId="Heading4">
    <w:name w:val="heading 4"/>
    <w:basedOn w:val="Normal"/>
    <w:next w:val="Normal"/>
    <w:link w:val="Heading4Char"/>
    <w:uiPriority w:val="99"/>
    <w:qFormat/>
    <w:rsid w:val="00E21C92"/>
    <w:pPr>
      <w:spacing w:before="120" w:after="120" w:line="240" w:lineRule="auto"/>
      <w:ind w:left="288"/>
      <w:outlineLvl w:val="3"/>
    </w:pPr>
    <w:rPr>
      <w:rFonts w:ascii="Trebuchet MS" w:hAnsi="Trebuchet MS"/>
      <w:caps/>
      <w:color w:val="FFFFFF"/>
      <w:sz w:val="24"/>
      <w:szCs w:val="24"/>
    </w:rPr>
  </w:style>
  <w:style w:type="paragraph" w:styleId="Heading5">
    <w:name w:val="heading 5"/>
    <w:basedOn w:val="Normal"/>
    <w:next w:val="Normal"/>
    <w:link w:val="Heading5Char"/>
    <w:uiPriority w:val="99"/>
    <w:qFormat/>
    <w:rsid w:val="00E21C92"/>
    <w:pPr>
      <w:spacing w:before="60" w:after="60" w:line="240" w:lineRule="auto"/>
      <w:outlineLvl w:val="4"/>
    </w:pPr>
    <w:rPr>
      <w:rFonts w:ascii="Trebuchet MS" w:hAnsi="Trebuchet MS"/>
      <w:caps/>
      <w:color w:val="F72B1E"/>
    </w:rPr>
  </w:style>
  <w:style w:type="paragraph" w:styleId="Heading6">
    <w:name w:val="heading 6"/>
    <w:basedOn w:val="Normal"/>
    <w:next w:val="Normal"/>
    <w:link w:val="Heading6Char"/>
    <w:uiPriority w:val="99"/>
    <w:qFormat/>
    <w:rsid w:val="00E21C92"/>
    <w:pPr>
      <w:spacing w:after="0" w:line="240" w:lineRule="auto"/>
      <w:ind w:left="360"/>
      <w:outlineLvl w:val="5"/>
    </w:pPr>
    <w:rPr>
      <w:caps/>
      <w:color w:val="F72B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1C92"/>
    <w:rPr>
      <w:rFonts w:ascii="Trebuchet MS" w:hAnsi="Trebuchet MS" w:cs="Times New Roman"/>
      <w:color w:val="F72B1E"/>
      <w:sz w:val="48"/>
      <w:szCs w:val="48"/>
    </w:rPr>
  </w:style>
  <w:style w:type="character" w:customStyle="1" w:styleId="Heading2Char">
    <w:name w:val="Heading 2 Char"/>
    <w:basedOn w:val="DefaultParagraphFont"/>
    <w:link w:val="Heading2"/>
    <w:uiPriority w:val="99"/>
    <w:locked/>
    <w:rsid w:val="00E21C92"/>
    <w:rPr>
      <w:rFonts w:ascii="Trebuchet MS" w:hAnsi="Trebuchet MS" w:cs="Times New Roman"/>
      <w:color w:val="F72B1E"/>
      <w:sz w:val="28"/>
      <w:szCs w:val="28"/>
    </w:rPr>
  </w:style>
  <w:style w:type="character" w:customStyle="1" w:styleId="Heading3Char">
    <w:name w:val="Heading 3 Char"/>
    <w:basedOn w:val="DefaultParagraphFont"/>
    <w:link w:val="Heading3"/>
    <w:uiPriority w:val="99"/>
    <w:locked/>
    <w:rsid w:val="00E21C92"/>
    <w:rPr>
      <w:rFonts w:ascii="Trebuchet MS" w:hAnsi="Trebuchet MS" w:cs="Times New Roman"/>
      <w:color w:val="595959"/>
      <w:sz w:val="24"/>
      <w:szCs w:val="24"/>
    </w:rPr>
  </w:style>
  <w:style w:type="character" w:customStyle="1" w:styleId="Heading4Char">
    <w:name w:val="Heading 4 Char"/>
    <w:basedOn w:val="DefaultParagraphFont"/>
    <w:link w:val="Heading4"/>
    <w:uiPriority w:val="99"/>
    <w:locked/>
    <w:rsid w:val="00E21C92"/>
    <w:rPr>
      <w:rFonts w:ascii="Trebuchet MS" w:hAnsi="Trebuchet MS" w:cs="Times New Roman"/>
      <w:caps/>
      <w:color w:val="FFFFFF"/>
      <w:sz w:val="24"/>
      <w:szCs w:val="24"/>
    </w:rPr>
  </w:style>
  <w:style w:type="character" w:customStyle="1" w:styleId="Heading5Char">
    <w:name w:val="Heading 5 Char"/>
    <w:basedOn w:val="DefaultParagraphFont"/>
    <w:link w:val="Heading5"/>
    <w:uiPriority w:val="99"/>
    <w:locked/>
    <w:rsid w:val="00E21C92"/>
    <w:rPr>
      <w:rFonts w:ascii="Trebuchet MS" w:hAnsi="Trebuchet MS" w:cs="Times New Roman"/>
      <w:caps/>
      <w:color w:val="F72B1E"/>
    </w:rPr>
  </w:style>
  <w:style w:type="character" w:customStyle="1" w:styleId="Heading6Char">
    <w:name w:val="Heading 6 Char"/>
    <w:basedOn w:val="DefaultParagraphFont"/>
    <w:link w:val="Heading6"/>
    <w:uiPriority w:val="99"/>
    <w:locked/>
    <w:rsid w:val="00E21C92"/>
    <w:rPr>
      <w:rFonts w:cs="Times New Roman"/>
      <w:caps/>
      <w:color w:val="F72B1E"/>
    </w:rPr>
  </w:style>
  <w:style w:type="paragraph" w:styleId="BalloonText">
    <w:name w:val="Balloon Text"/>
    <w:basedOn w:val="Normal"/>
    <w:link w:val="BalloonTextChar"/>
    <w:uiPriority w:val="99"/>
    <w:semiHidden/>
    <w:rsid w:val="00E21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1C92"/>
    <w:rPr>
      <w:rFonts w:ascii="Tahoma" w:hAnsi="Tahoma" w:cs="Tahoma"/>
      <w:color w:val="000000"/>
      <w:sz w:val="16"/>
      <w:szCs w:val="16"/>
    </w:rPr>
  </w:style>
  <w:style w:type="paragraph" w:customStyle="1" w:styleId="Normal-SpaceAfter">
    <w:name w:val="Normal - Space After"/>
    <w:basedOn w:val="Normal"/>
    <w:uiPriority w:val="99"/>
    <w:rsid w:val="00E21C92"/>
    <w:pPr>
      <w:spacing w:after="1200"/>
    </w:pPr>
    <w:rPr>
      <w:noProof/>
    </w:rPr>
  </w:style>
  <w:style w:type="paragraph" w:customStyle="1" w:styleId="CoverLogo">
    <w:name w:val="Cover Logo"/>
    <w:basedOn w:val="Normal"/>
    <w:uiPriority w:val="99"/>
    <w:rsid w:val="00E21C92"/>
    <w:pPr>
      <w:pBdr>
        <w:bottom w:val="dashSmallGap" w:sz="4" w:space="15" w:color="BFBFBF"/>
      </w:pBdr>
      <w:spacing w:before="2000" w:after="1000" w:line="240" w:lineRule="auto"/>
      <w:ind w:left="864" w:right="864"/>
      <w:jc w:val="center"/>
    </w:pPr>
  </w:style>
  <w:style w:type="paragraph" w:styleId="Title">
    <w:name w:val="Title"/>
    <w:basedOn w:val="Normal"/>
    <w:next w:val="Normal"/>
    <w:link w:val="TitleChar"/>
    <w:uiPriority w:val="99"/>
    <w:qFormat/>
    <w:rsid w:val="00E21C92"/>
    <w:pPr>
      <w:spacing w:before="1000" w:after="0" w:line="240" w:lineRule="auto"/>
      <w:jc w:val="center"/>
    </w:pPr>
    <w:rPr>
      <w:rFonts w:ascii="Trebuchet MS" w:hAnsi="Trebuchet MS"/>
      <w:color w:val="F72B1E"/>
      <w:sz w:val="48"/>
      <w:szCs w:val="48"/>
    </w:rPr>
  </w:style>
  <w:style w:type="character" w:customStyle="1" w:styleId="TitleChar">
    <w:name w:val="Title Char"/>
    <w:basedOn w:val="DefaultParagraphFont"/>
    <w:link w:val="Title"/>
    <w:uiPriority w:val="99"/>
    <w:locked/>
    <w:rsid w:val="00E21C92"/>
    <w:rPr>
      <w:rFonts w:ascii="Trebuchet MS" w:hAnsi="Trebuchet MS" w:cs="Times New Roman"/>
      <w:color w:val="F72B1E"/>
      <w:sz w:val="48"/>
      <w:szCs w:val="48"/>
    </w:rPr>
  </w:style>
  <w:style w:type="paragraph" w:styleId="Subtitle">
    <w:name w:val="Subtitle"/>
    <w:basedOn w:val="Normal"/>
    <w:next w:val="Normal"/>
    <w:link w:val="SubtitleChar"/>
    <w:uiPriority w:val="99"/>
    <w:qFormat/>
    <w:rsid w:val="00E21C92"/>
    <w:pPr>
      <w:pBdr>
        <w:bottom w:val="dashSmallGap" w:sz="4" w:space="31" w:color="BFBFBF"/>
      </w:pBdr>
      <w:spacing w:after="360" w:line="240" w:lineRule="auto"/>
      <w:ind w:left="864" w:right="864"/>
      <w:jc w:val="center"/>
    </w:pPr>
    <w:rPr>
      <w:sz w:val="24"/>
      <w:szCs w:val="24"/>
    </w:rPr>
  </w:style>
  <w:style w:type="character" w:customStyle="1" w:styleId="SubtitleChar">
    <w:name w:val="Subtitle Char"/>
    <w:basedOn w:val="DefaultParagraphFont"/>
    <w:link w:val="Subtitle"/>
    <w:uiPriority w:val="99"/>
    <w:locked/>
    <w:rsid w:val="00E21C92"/>
    <w:rPr>
      <w:rFonts w:cs="Times New Roman"/>
      <w:sz w:val="24"/>
      <w:szCs w:val="24"/>
    </w:rPr>
  </w:style>
  <w:style w:type="paragraph" w:customStyle="1" w:styleId="CompanyInfo">
    <w:name w:val="Company Info"/>
    <w:basedOn w:val="Normal"/>
    <w:uiPriority w:val="99"/>
    <w:rsid w:val="00E21C92"/>
    <w:pPr>
      <w:spacing w:before="300" w:after="0" w:line="360" w:lineRule="auto"/>
      <w:contextualSpacing/>
      <w:jc w:val="center"/>
    </w:pPr>
    <w:rPr>
      <w:color w:val="7F7F7F"/>
      <w:szCs w:val="18"/>
    </w:rPr>
  </w:style>
  <w:style w:type="character" w:styleId="Strong">
    <w:name w:val="Strong"/>
    <w:basedOn w:val="DefaultParagraphFont"/>
    <w:uiPriority w:val="99"/>
    <w:qFormat/>
    <w:rsid w:val="00E21C92"/>
    <w:rPr>
      <w:rFonts w:cs="Times New Roman"/>
      <w:b/>
      <w:bCs/>
      <w:color w:val="595959"/>
    </w:rPr>
  </w:style>
  <w:style w:type="table" w:styleId="TableGrid">
    <w:name w:val="Table Grid"/>
    <w:basedOn w:val="TableNormal"/>
    <w:uiPriority w:val="99"/>
    <w:rsid w:val="00E21C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21C92"/>
    <w:pPr>
      <w:tabs>
        <w:tab w:val="center" w:pos="4680"/>
        <w:tab w:val="right" w:pos="9360"/>
      </w:tabs>
    </w:pPr>
  </w:style>
  <w:style w:type="character" w:customStyle="1" w:styleId="HeaderChar">
    <w:name w:val="Header Char"/>
    <w:basedOn w:val="DefaultParagraphFont"/>
    <w:link w:val="Header"/>
    <w:uiPriority w:val="99"/>
    <w:locked/>
    <w:rsid w:val="00E21C92"/>
    <w:rPr>
      <w:rFonts w:cs="Times New Roman"/>
      <w:color w:val="595959"/>
      <w:sz w:val="18"/>
    </w:rPr>
  </w:style>
  <w:style w:type="paragraph" w:styleId="Footer">
    <w:name w:val="footer"/>
    <w:basedOn w:val="Normal"/>
    <w:link w:val="FooterChar"/>
    <w:uiPriority w:val="99"/>
    <w:rsid w:val="00E21C92"/>
    <w:pPr>
      <w:spacing w:before="0" w:after="60" w:line="240" w:lineRule="auto"/>
    </w:pPr>
    <w:rPr>
      <w:i/>
      <w:color w:val="A6A6A6"/>
      <w:sz w:val="16"/>
      <w:szCs w:val="16"/>
    </w:rPr>
  </w:style>
  <w:style w:type="character" w:customStyle="1" w:styleId="FooterChar">
    <w:name w:val="Footer Char"/>
    <w:basedOn w:val="DefaultParagraphFont"/>
    <w:link w:val="Footer"/>
    <w:uiPriority w:val="99"/>
    <w:locked/>
    <w:rsid w:val="00E21C92"/>
    <w:rPr>
      <w:rFonts w:cs="Times New Roman"/>
      <w:i/>
      <w:color w:val="A6A6A6"/>
      <w:sz w:val="16"/>
      <w:szCs w:val="16"/>
    </w:rPr>
  </w:style>
  <w:style w:type="character" w:styleId="PageNumber">
    <w:name w:val="page number"/>
    <w:basedOn w:val="DefaultParagraphFont"/>
    <w:uiPriority w:val="99"/>
    <w:rsid w:val="00E21C92"/>
    <w:rPr>
      <w:rFonts w:ascii="Trebuchet MS" w:hAnsi="Trebuchet MS" w:cs="Times New Roman"/>
      <w:color w:val="F72B1E"/>
      <w:sz w:val="20"/>
    </w:rPr>
  </w:style>
  <w:style w:type="paragraph" w:styleId="NoSpacing">
    <w:name w:val="No Spacing"/>
    <w:uiPriority w:val="99"/>
    <w:qFormat/>
    <w:rsid w:val="00E21C92"/>
    <w:rPr>
      <w:color w:val="595959"/>
      <w:sz w:val="18"/>
      <w:szCs w:val="20"/>
    </w:rPr>
  </w:style>
  <w:style w:type="paragraph" w:customStyle="1" w:styleId="SidebarText">
    <w:name w:val="Sidebar Text"/>
    <w:basedOn w:val="Normal"/>
    <w:uiPriority w:val="99"/>
    <w:rsid w:val="00E21C92"/>
    <w:pPr>
      <w:spacing w:before="40" w:after="120" w:line="240" w:lineRule="auto"/>
      <w:ind w:left="360"/>
    </w:pPr>
    <w:rPr>
      <w:color w:val="404040"/>
      <w:sz w:val="16"/>
      <w:szCs w:val="16"/>
    </w:rPr>
  </w:style>
  <w:style w:type="paragraph" w:styleId="ListBullet">
    <w:name w:val="List Bullet"/>
    <w:basedOn w:val="Normal"/>
    <w:uiPriority w:val="99"/>
    <w:rsid w:val="00E21C92"/>
    <w:pPr>
      <w:numPr>
        <w:numId w:val="4"/>
      </w:numPr>
      <w:spacing w:before="100" w:after="0" w:line="240" w:lineRule="auto"/>
      <w:ind w:left="360" w:hanging="288"/>
    </w:pPr>
    <w:rPr>
      <w:caps/>
    </w:rPr>
  </w:style>
  <w:style w:type="paragraph" w:customStyle="1" w:styleId="ListBulletNegative">
    <w:name w:val="List Bullet Negative"/>
    <w:basedOn w:val="Normal"/>
    <w:uiPriority w:val="99"/>
    <w:rsid w:val="00E21C92"/>
    <w:pPr>
      <w:numPr>
        <w:numId w:val="5"/>
      </w:numPr>
      <w:spacing w:before="100" w:after="0" w:line="240" w:lineRule="auto"/>
      <w:ind w:left="360" w:hanging="288"/>
    </w:pPr>
    <w:rPr>
      <w:caps/>
    </w:rPr>
  </w:style>
  <w:style w:type="paragraph" w:styleId="ListBullet2">
    <w:name w:val="List Bullet 2"/>
    <w:basedOn w:val="Normal"/>
    <w:uiPriority w:val="99"/>
    <w:semiHidden/>
    <w:rsid w:val="00E21C92"/>
    <w:pPr>
      <w:numPr>
        <w:numId w:val="1"/>
      </w:numPr>
      <w:tabs>
        <w:tab w:val="clear" w:pos="360"/>
        <w:tab w:val="num" w:pos="720"/>
      </w:tabs>
      <w:spacing w:after="0" w:line="240" w:lineRule="auto"/>
      <w:ind w:left="720"/>
      <w:contextualSpacing/>
    </w:pPr>
  </w:style>
  <w:style w:type="paragraph" w:customStyle="1" w:styleId="TableText">
    <w:name w:val="Table Text"/>
    <w:basedOn w:val="Normal"/>
    <w:uiPriority w:val="99"/>
    <w:rsid w:val="00E21C92"/>
    <w:pPr>
      <w:spacing w:before="40" w:after="40" w:line="240" w:lineRule="auto"/>
    </w:pPr>
    <w:rPr>
      <w:color w:val="7F7F7F"/>
      <w:sz w:val="16"/>
      <w:szCs w:val="16"/>
    </w:rPr>
  </w:style>
  <w:style w:type="paragraph" w:customStyle="1" w:styleId="TableRowHeading">
    <w:name w:val="Table Row Heading"/>
    <w:basedOn w:val="Normal"/>
    <w:uiPriority w:val="99"/>
    <w:rsid w:val="00E21C92"/>
    <w:pPr>
      <w:spacing w:before="40" w:after="40" w:line="240" w:lineRule="auto"/>
    </w:pPr>
    <w:rPr>
      <w:rFonts w:ascii="Trebuchet MS" w:hAnsi="Trebuchet MS"/>
      <w:caps/>
      <w:color w:val="7F7F7F"/>
      <w:sz w:val="16"/>
      <w:szCs w:val="16"/>
    </w:rPr>
  </w:style>
  <w:style w:type="character" w:styleId="Hyperlink">
    <w:name w:val="Hyperlink"/>
    <w:basedOn w:val="DefaultParagraphFont"/>
    <w:uiPriority w:val="99"/>
    <w:rsid w:val="00E21C92"/>
    <w:rPr>
      <w:rFonts w:cs="Times New Roman"/>
      <w:color w:val="C00000"/>
      <w:u w:val="single"/>
    </w:rPr>
  </w:style>
  <w:style w:type="paragraph" w:styleId="TOC1">
    <w:name w:val="toc 1"/>
    <w:basedOn w:val="Normal"/>
    <w:next w:val="Normal"/>
    <w:autoRedefine/>
    <w:uiPriority w:val="99"/>
    <w:rsid w:val="00B94FF1"/>
    <w:pPr>
      <w:pBdr>
        <w:bottom w:val="single" w:sz="4" w:space="1" w:color="BFBFBF"/>
      </w:pBdr>
      <w:tabs>
        <w:tab w:val="right" w:pos="13892"/>
      </w:tabs>
      <w:spacing w:before="400" w:after="0" w:line="240" w:lineRule="auto"/>
      <w:ind w:right="288"/>
    </w:pPr>
    <w:rPr>
      <w:rFonts w:ascii="Trebuchet MS" w:hAnsi="Trebuchet MS"/>
      <w:noProof/>
      <w:color w:val="396BB8"/>
      <w:sz w:val="24"/>
    </w:rPr>
  </w:style>
  <w:style w:type="paragraph" w:styleId="TOC2">
    <w:name w:val="toc 2"/>
    <w:basedOn w:val="Normal"/>
    <w:next w:val="Normal"/>
    <w:autoRedefine/>
    <w:uiPriority w:val="99"/>
    <w:rsid w:val="00E21C92"/>
    <w:pPr>
      <w:tabs>
        <w:tab w:val="right" w:pos="9778"/>
      </w:tabs>
      <w:spacing w:before="200" w:after="0" w:line="240" w:lineRule="auto"/>
      <w:ind w:left="187" w:right="288"/>
    </w:pPr>
    <w:rPr>
      <w:noProof/>
    </w:rPr>
  </w:style>
  <w:style w:type="paragraph" w:styleId="TOC3">
    <w:name w:val="toc 3"/>
    <w:basedOn w:val="Normal"/>
    <w:next w:val="Normal"/>
    <w:autoRedefine/>
    <w:uiPriority w:val="99"/>
    <w:rsid w:val="00E21C92"/>
    <w:pPr>
      <w:tabs>
        <w:tab w:val="right" w:pos="9778"/>
      </w:tabs>
      <w:spacing w:before="120" w:after="0" w:line="240" w:lineRule="auto"/>
      <w:ind w:left="360" w:right="288"/>
    </w:pPr>
  </w:style>
  <w:style w:type="paragraph" w:customStyle="1" w:styleId="ReportName">
    <w:name w:val="Report Name"/>
    <w:basedOn w:val="Normal"/>
    <w:uiPriority w:val="99"/>
    <w:rsid w:val="00E21C92"/>
    <w:pPr>
      <w:spacing w:before="0" w:after="40" w:line="240" w:lineRule="auto"/>
      <w:jc w:val="right"/>
    </w:pPr>
    <w:rPr>
      <w:rFonts w:ascii="Trebuchet MS" w:hAnsi="Trebuchet MS"/>
      <w:color w:val="404040"/>
    </w:rPr>
  </w:style>
  <w:style w:type="character" w:styleId="PlaceholderText">
    <w:name w:val="Placeholder Text"/>
    <w:basedOn w:val="DefaultParagraphFont"/>
    <w:uiPriority w:val="99"/>
    <w:semiHidden/>
    <w:rsid w:val="00E21C92"/>
    <w:rPr>
      <w:rFonts w:cs="Times New Roman"/>
      <w:color w:val="808080"/>
    </w:rPr>
  </w:style>
  <w:style w:type="paragraph" w:styleId="TOCHeading">
    <w:name w:val="TOC Heading"/>
    <w:basedOn w:val="Normal"/>
    <w:next w:val="Normal"/>
    <w:uiPriority w:val="99"/>
    <w:qFormat/>
    <w:rsid w:val="00E21C92"/>
    <w:pPr>
      <w:pBdr>
        <w:top w:val="dashSmallGap" w:sz="4" w:space="4" w:color="BFBFBF"/>
        <w:bottom w:val="dashSmallGap" w:sz="4" w:space="4" w:color="BFBFBF"/>
      </w:pBdr>
      <w:spacing w:before="80" w:after="80" w:line="240" w:lineRule="auto"/>
    </w:pPr>
    <w:rPr>
      <w:rFonts w:ascii="Trebuchet MS" w:hAnsi="Trebuchet MS"/>
      <w:caps/>
      <w:color w:val="F72B1E"/>
      <w:sz w:val="28"/>
      <w:szCs w:val="28"/>
    </w:rPr>
  </w:style>
  <w:style w:type="paragraph" w:customStyle="1" w:styleId="TableText-Center">
    <w:name w:val="Table Text - Center"/>
    <w:basedOn w:val="TableText"/>
    <w:uiPriority w:val="99"/>
    <w:rsid w:val="00E21C92"/>
    <w:pPr>
      <w:jc w:val="center"/>
    </w:pPr>
  </w:style>
  <w:style w:type="table" w:customStyle="1" w:styleId="WB2">
    <w:name w:val="WB2"/>
    <w:uiPriority w:val="99"/>
    <w:rsid w:val="00E21C92"/>
    <w:rPr>
      <w:sz w:val="20"/>
      <w:szCs w:val="20"/>
    </w:rPr>
    <w:tblPr>
      <w:tblStyleRowBandSize w:val="1"/>
      <w:tblInd w:w="0" w:type="dxa"/>
      <w:tblBorders>
        <w:top w:val="single" w:sz="4" w:space="0" w:color="BFBFBF"/>
        <w:insideH w:val="single" w:sz="4" w:space="0" w:color="BFBFBF"/>
      </w:tblBorders>
      <w:tblCellMar>
        <w:top w:w="0" w:type="dxa"/>
        <w:left w:w="108" w:type="dxa"/>
        <w:bottom w:w="0" w:type="dxa"/>
        <w:right w:w="108" w:type="dxa"/>
      </w:tblCellMar>
    </w:tblPr>
  </w:style>
  <w:style w:type="table" w:customStyle="1" w:styleId="WB1">
    <w:name w:val="WB1"/>
    <w:uiPriority w:val="99"/>
    <w:rsid w:val="00E21C92"/>
    <w:rPr>
      <w:sz w:val="20"/>
      <w:szCs w:val="20"/>
    </w:rPr>
    <w:tblPr>
      <w:tblInd w:w="0" w:type="dxa"/>
      <w:tblBorders>
        <w:top w:val="single" w:sz="4" w:space="0" w:color="BFBFBF"/>
        <w:insideH w:val="single" w:sz="4" w:space="0" w:color="BFBFBF"/>
      </w:tblBorders>
      <w:tblCellMar>
        <w:top w:w="0" w:type="dxa"/>
        <w:left w:w="0" w:type="dxa"/>
        <w:bottom w:w="0" w:type="dxa"/>
        <w:right w:w="0" w:type="dxa"/>
      </w:tblCellMar>
    </w:tblPr>
  </w:style>
  <w:style w:type="paragraph" w:customStyle="1" w:styleId="Notice">
    <w:name w:val="Notice"/>
    <w:basedOn w:val="Normal"/>
    <w:uiPriority w:val="99"/>
    <w:rsid w:val="00E21C92"/>
    <w:pPr>
      <w:spacing w:before="360"/>
    </w:pPr>
    <w:rPr>
      <w:i/>
      <w:color w:val="808080"/>
      <w:sz w:val="16"/>
      <w:szCs w:val="16"/>
    </w:rPr>
  </w:style>
  <w:style w:type="paragraph" w:styleId="BodyTextIndent2">
    <w:name w:val="Body Text Indent 2"/>
    <w:basedOn w:val="Normal"/>
    <w:link w:val="BodyTextIndent2Char"/>
    <w:uiPriority w:val="99"/>
    <w:rsid w:val="005A0E0A"/>
    <w:pPr>
      <w:spacing w:before="0" w:after="0" w:line="240" w:lineRule="auto"/>
      <w:ind w:left="1440"/>
      <w:jc w:val="both"/>
    </w:pPr>
    <w:rPr>
      <w:rFonts w:ascii="Times New Roman" w:eastAsia="Times New Roman" w:hAnsi="Times New Roman"/>
      <w:sz w:val="24"/>
      <w:lang w:val="en-GB"/>
    </w:rPr>
  </w:style>
  <w:style w:type="character" w:customStyle="1" w:styleId="BodyTextIndent2Char">
    <w:name w:val="Body Text Indent 2 Char"/>
    <w:basedOn w:val="DefaultParagraphFont"/>
    <w:link w:val="BodyTextIndent2"/>
    <w:uiPriority w:val="99"/>
    <w:locked/>
    <w:rsid w:val="005A0E0A"/>
    <w:rPr>
      <w:rFonts w:ascii="Times New Roman" w:hAnsi="Times New Roman" w:cs="Times New Roman"/>
      <w:sz w:val="24"/>
      <w:lang w:val="en-GB"/>
    </w:rPr>
  </w:style>
  <w:style w:type="paragraph" w:styleId="BodyTextIndent3">
    <w:name w:val="Body Text Indent 3"/>
    <w:basedOn w:val="Normal"/>
    <w:link w:val="BodyTextIndent3Char"/>
    <w:uiPriority w:val="99"/>
    <w:semiHidden/>
    <w:rsid w:val="000315F0"/>
    <w:pPr>
      <w:spacing w:before="0" w:after="120"/>
      <w:ind w:left="283"/>
    </w:pPr>
    <w:rPr>
      <w:sz w:val="16"/>
      <w:szCs w:val="16"/>
      <w:lang w:val="en-CA"/>
    </w:rPr>
  </w:style>
  <w:style w:type="character" w:customStyle="1" w:styleId="BodyTextIndent3Char">
    <w:name w:val="Body Text Indent 3 Char"/>
    <w:basedOn w:val="DefaultParagraphFont"/>
    <w:link w:val="BodyTextIndent3"/>
    <w:uiPriority w:val="99"/>
    <w:semiHidden/>
    <w:locked/>
    <w:rsid w:val="000315F0"/>
    <w:rPr>
      <w:rFonts w:cs="Times New Roman"/>
      <w:sz w:val="16"/>
      <w:szCs w:val="16"/>
      <w:lang w:val="en-CA"/>
    </w:rPr>
  </w:style>
  <w:style w:type="paragraph" w:styleId="ListParagraph">
    <w:name w:val="List Paragraph"/>
    <w:basedOn w:val="Normal"/>
    <w:uiPriority w:val="99"/>
    <w:qFormat/>
    <w:rsid w:val="002E2D49"/>
    <w:pPr>
      <w:spacing w:before="0" w:after="0" w:line="240"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Corbel" w:hAnsi="Corbel"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1C92"/>
    <w:pPr>
      <w:spacing w:before="160" w:after="160" w:line="276" w:lineRule="auto"/>
    </w:pPr>
    <w:rPr>
      <w:sz w:val="20"/>
      <w:szCs w:val="20"/>
    </w:rPr>
  </w:style>
  <w:style w:type="paragraph" w:styleId="Heading1">
    <w:name w:val="heading 1"/>
    <w:basedOn w:val="Normal"/>
    <w:next w:val="Normal"/>
    <w:link w:val="Heading1Char"/>
    <w:uiPriority w:val="99"/>
    <w:qFormat/>
    <w:rsid w:val="00E21C92"/>
    <w:pPr>
      <w:spacing w:after="0" w:line="240" w:lineRule="auto"/>
      <w:outlineLvl w:val="0"/>
    </w:pPr>
    <w:rPr>
      <w:rFonts w:ascii="Trebuchet MS" w:hAnsi="Trebuchet MS"/>
      <w:color w:val="F72B1E"/>
      <w:sz w:val="48"/>
      <w:szCs w:val="48"/>
    </w:rPr>
  </w:style>
  <w:style w:type="paragraph" w:styleId="Heading2">
    <w:name w:val="heading 2"/>
    <w:basedOn w:val="Normal"/>
    <w:next w:val="Normal"/>
    <w:link w:val="Heading2Char"/>
    <w:uiPriority w:val="99"/>
    <w:qFormat/>
    <w:rsid w:val="00E21C92"/>
    <w:pPr>
      <w:pBdr>
        <w:top w:val="dashSmallGap" w:sz="4" w:space="4" w:color="BFBFBF"/>
        <w:bottom w:val="dashSmallGap" w:sz="4" w:space="4" w:color="BFBFBF"/>
      </w:pBdr>
      <w:spacing w:before="0" w:after="0" w:line="240" w:lineRule="auto"/>
      <w:outlineLvl w:val="1"/>
    </w:pPr>
    <w:rPr>
      <w:rFonts w:ascii="Trebuchet MS" w:hAnsi="Trebuchet MS"/>
      <w:color w:val="F72B1E"/>
      <w:sz w:val="28"/>
      <w:szCs w:val="28"/>
    </w:rPr>
  </w:style>
  <w:style w:type="paragraph" w:styleId="Heading3">
    <w:name w:val="heading 3"/>
    <w:basedOn w:val="Normal"/>
    <w:next w:val="Normal"/>
    <w:link w:val="Heading3Char"/>
    <w:uiPriority w:val="99"/>
    <w:qFormat/>
    <w:rsid w:val="00E21C92"/>
    <w:pPr>
      <w:spacing w:after="0" w:line="240" w:lineRule="auto"/>
      <w:outlineLvl w:val="2"/>
    </w:pPr>
    <w:rPr>
      <w:rFonts w:ascii="Trebuchet MS" w:hAnsi="Trebuchet MS"/>
      <w:sz w:val="24"/>
      <w:szCs w:val="24"/>
    </w:rPr>
  </w:style>
  <w:style w:type="paragraph" w:styleId="Heading4">
    <w:name w:val="heading 4"/>
    <w:basedOn w:val="Normal"/>
    <w:next w:val="Normal"/>
    <w:link w:val="Heading4Char"/>
    <w:uiPriority w:val="99"/>
    <w:qFormat/>
    <w:rsid w:val="00E21C92"/>
    <w:pPr>
      <w:spacing w:before="120" w:after="120" w:line="240" w:lineRule="auto"/>
      <w:ind w:left="288"/>
      <w:outlineLvl w:val="3"/>
    </w:pPr>
    <w:rPr>
      <w:rFonts w:ascii="Trebuchet MS" w:hAnsi="Trebuchet MS"/>
      <w:caps/>
      <w:color w:val="FFFFFF"/>
      <w:sz w:val="24"/>
      <w:szCs w:val="24"/>
    </w:rPr>
  </w:style>
  <w:style w:type="paragraph" w:styleId="Heading5">
    <w:name w:val="heading 5"/>
    <w:basedOn w:val="Normal"/>
    <w:next w:val="Normal"/>
    <w:link w:val="Heading5Char"/>
    <w:uiPriority w:val="99"/>
    <w:qFormat/>
    <w:rsid w:val="00E21C92"/>
    <w:pPr>
      <w:spacing w:before="60" w:after="60" w:line="240" w:lineRule="auto"/>
      <w:outlineLvl w:val="4"/>
    </w:pPr>
    <w:rPr>
      <w:rFonts w:ascii="Trebuchet MS" w:hAnsi="Trebuchet MS"/>
      <w:caps/>
      <w:color w:val="F72B1E"/>
    </w:rPr>
  </w:style>
  <w:style w:type="paragraph" w:styleId="Heading6">
    <w:name w:val="heading 6"/>
    <w:basedOn w:val="Normal"/>
    <w:next w:val="Normal"/>
    <w:link w:val="Heading6Char"/>
    <w:uiPriority w:val="99"/>
    <w:qFormat/>
    <w:rsid w:val="00E21C92"/>
    <w:pPr>
      <w:spacing w:after="0" w:line="240" w:lineRule="auto"/>
      <w:ind w:left="360"/>
      <w:outlineLvl w:val="5"/>
    </w:pPr>
    <w:rPr>
      <w:caps/>
      <w:color w:val="F72B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1C92"/>
    <w:rPr>
      <w:rFonts w:ascii="Trebuchet MS" w:hAnsi="Trebuchet MS" w:cs="Times New Roman"/>
      <w:color w:val="F72B1E"/>
      <w:sz w:val="48"/>
      <w:szCs w:val="48"/>
    </w:rPr>
  </w:style>
  <w:style w:type="character" w:customStyle="1" w:styleId="Heading2Char">
    <w:name w:val="Heading 2 Char"/>
    <w:basedOn w:val="DefaultParagraphFont"/>
    <w:link w:val="Heading2"/>
    <w:uiPriority w:val="99"/>
    <w:locked/>
    <w:rsid w:val="00E21C92"/>
    <w:rPr>
      <w:rFonts w:ascii="Trebuchet MS" w:hAnsi="Trebuchet MS" w:cs="Times New Roman"/>
      <w:color w:val="F72B1E"/>
      <w:sz w:val="28"/>
      <w:szCs w:val="28"/>
    </w:rPr>
  </w:style>
  <w:style w:type="character" w:customStyle="1" w:styleId="Heading3Char">
    <w:name w:val="Heading 3 Char"/>
    <w:basedOn w:val="DefaultParagraphFont"/>
    <w:link w:val="Heading3"/>
    <w:uiPriority w:val="99"/>
    <w:locked/>
    <w:rsid w:val="00E21C92"/>
    <w:rPr>
      <w:rFonts w:ascii="Trebuchet MS" w:hAnsi="Trebuchet MS" w:cs="Times New Roman"/>
      <w:color w:val="595959"/>
      <w:sz w:val="24"/>
      <w:szCs w:val="24"/>
    </w:rPr>
  </w:style>
  <w:style w:type="character" w:customStyle="1" w:styleId="Heading4Char">
    <w:name w:val="Heading 4 Char"/>
    <w:basedOn w:val="DefaultParagraphFont"/>
    <w:link w:val="Heading4"/>
    <w:uiPriority w:val="99"/>
    <w:locked/>
    <w:rsid w:val="00E21C92"/>
    <w:rPr>
      <w:rFonts w:ascii="Trebuchet MS" w:hAnsi="Trebuchet MS" w:cs="Times New Roman"/>
      <w:caps/>
      <w:color w:val="FFFFFF"/>
      <w:sz w:val="24"/>
      <w:szCs w:val="24"/>
    </w:rPr>
  </w:style>
  <w:style w:type="character" w:customStyle="1" w:styleId="Heading5Char">
    <w:name w:val="Heading 5 Char"/>
    <w:basedOn w:val="DefaultParagraphFont"/>
    <w:link w:val="Heading5"/>
    <w:uiPriority w:val="99"/>
    <w:locked/>
    <w:rsid w:val="00E21C92"/>
    <w:rPr>
      <w:rFonts w:ascii="Trebuchet MS" w:hAnsi="Trebuchet MS" w:cs="Times New Roman"/>
      <w:caps/>
      <w:color w:val="F72B1E"/>
    </w:rPr>
  </w:style>
  <w:style w:type="character" w:customStyle="1" w:styleId="Heading6Char">
    <w:name w:val="Heading 6 Char"/>
    <w:basedOn w:val="DefaultParagraphFont"/>
    <w:link w:val="Heading6"/>
    <w:uiPriority w:val="99"/>
    <w:locked/>
    <w:rsid w:val="00E21C92"/>
    <w:rPr>
      <w:rFonts w:cs="Times New Roman"/>
      <w:caps/>
      <w:color w:val="F72B1E"/>
    </w:rPr>
  </w:style>
  <w:style w:type="paragraph" w:styleId="BalloonText">
    <w:name w:val="Balloon Text"/>
    <w:basedOn w:val="Normal"/>
    <w:link w:val="BalloonTextChar"/>
    <w:uiPriority w:val="99"/>
    <w:semiHidden/>
    <w:rsid w:val="00E21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1C92"/>
    <w:rPr>
      <w:rFonts w:ascii="Tahoma" w:hAnsi="Tahoma" w:cs="Tahoma"/>
      <w:color w:val="000000"/>
      <w:sz w:val="16"/>
      <w:szCs w:val="16"/>
    </w:rPr>
  </w:style>
  <w:style w:type="paragraph" w:customStyle="1" w:styleId="Normal-SpaceAfter">
    <w:name w:val="Normal - Space After"/>
    <w:basedOn w:val="Normal"/>
    <w:uiPriority w:val="99"/>
    <w:rsid w:val="00E21C92"/>
    <w:pPr>
      <w:spacing w:after="1200"/>
    </w:pPr>
    <w:rPr>
      <w:noProof/>
    </w:rPr>
  </w:style>
  <w:style w:type="paragraph" w:customStyle="1" w:styleId="CoverLogo">
    <w:name w:val="Cover Logo"/>
    <w:basedOn w:val="Normal"/>
    <w:uiPriority w:val="99"/>
    <w:rsid w:val="00E21C92"/>
    <w:pPr>
      <w:pBdr>
        <w:bottom w:val="dashSmallGap" w:sz="4" w:space="15" w:color="BFBFBF"/>
      </w:pBdr>
      <w:spacing w:before="2000" w:after="1000" w:line="240" w:lineRule="auto"/>
      <w:ind w:left="864" w:right="864"/>
      <w:jc w:val="center"/>
    </w:pPr>
  </w:style>
  <w:style w:type="paragraph" w:styleId="Title">
    <w:name w:val="Title"/>
    <w:basedOn w:val="Normal"/>
    <w:next w:val="Normal"/>
    <w:link w:val="TitleChar"/>
    <w:uiPriority w:val="99"/>
    <w:qFormat/>
    <w:rsid w:val="00E21C92"/>
    <w:pPr>
      <w:spacing w:before="1000" w:after="0" w:line="240" w:lineRule="auto"/>
      <w:jc w:val="center"/>
    </w:pPr>
    <w:rPr>
      <w:rFonts w:ascii="Trebuchet MS" w:hAnsi="Trebuchet MS"/>
      <w:color w:val="F72B1E"/>
      <w:sz w:val="48"/>
      <w:szCs w:val="48"/>
    </w:rPr>
  </w:style>
  <w:style w:type="character" w:customStyle="1" w:styleId="TitleChar">
    <w:name w:val="Title Char"/>
    <w:basedOn w:val="DefaultParagraphFont"/>
    <w:link w:val="Title"/>
    <w:uiPriority w:val="99"/>
    <w:locked/>
    <w:rsid w:val="00E21C92"/>
    <w:rPr>
      <w:rFonts w:ascii="Trebuchet MS" w:hAnsi="Trebuchet MS" w:cs="Times New Roman"/>
      <w:color w:val="F72B1E"/>
      <w:sz w:val="48"/>
      <w:szCs w:val="48"/>
    </w:rPr>
  </w:style>
  <w:style w:type="paragraph" w:styleId="Subtitle">
    <w:name w:val="Subtitle"/>
    <w:basedOn w:val="Normal"/>
    <w:next w:val="Normal"/>
    <w:link w:val="SubtitleChar"/>
    <w:uiPriority w:val="99"/>
    <w:qFormat/>
    <w:rsid w:val="00E21C92"/>
    <w:pPr>
      <w:pBdr>
        <w:bottom w:val="dashSmallGap" w:sz="4" w:space="31" w:color="BFBFBF"/>
      </w:pBdr>
      <w:spacing w:after="360" w:line="240" w:lineRule="auto"/>
      <w:ind w:left="864" w:right="864"/>
      <w:jc w:val="center"/>
    </w:pPr>
    <w:rPr>
      <w:sz w:val="24"/>
      <w:szCs w:val="24"/>
    </w:rPr>
  </w:style>
  <w:style w:type="character" w:customStyle="1" w:styleId="SubtitleChar">
    <w:name w:val="Subtitle Char"/>
    <w:basedOn w:val="DefaultParagraphFont"/>
    <w:link w:val="Subtitle"/>
    <w:uiPriority w:val="99"/>
    <w:locked/>
    <w:rsid w:val="00E21C92"/>
    <w:rPr>
      <w:rFonts w:cs="Times New Roman"/>
      <w:sz w:val="24"/>
      <w:szCs w:val="24"/>
    </w:rPr>
  </w:style>
  <w:style w:type="paragraph" w:customStyle="1" w:styleId="CompanyInfo">
    <w:name w:val="Company Info"/>
    <w:basedOn w:val="Normal"/>
    <w:uiPriority w:val="99"/>
    <w:rsid w:val="00E21C92"/>
    <w:pPr>
      <w:spacing w:before="300" w:after="0" w:line="360" w:lineRule="auto"/>
      <w:contextualSpacing/>
      <w:jc w:val="center"/>
    </w:pPr>
    <w:rPr>
      <w:color w:val="7F7F7F"/>
      <w:szCs w:val="18"/>
    </w:rPr>
  </w:style>
  <w:style w:type="character" w:styleId="Strong">
    <w:name w:val="Strong"/>
    <w:basedOn w:val="DefaultParagraphFont"/>
    <w:uiPriority w:val="99"/>
    <w:qFormat/>
    <w:rsid w:val="00E21C92"/>
    <w:rPr>
      <w:rFonts w:cs="Times New Roman"/>
      <w:b/>
      <w:bCs/>
      <w:color w:val="595959"/>
    </w:rPr>
  </w:style>
  <w:style w:type="table" w:styleId="TableGrid">
    <w:name w:val="Table Grid"/>
    <w:basedOn w:val="TableNormal"/>
    <w:uiPriority w:val="99"/>
    <w:rsid w:val="00E21C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21C92"/>
    <w:pPr>
      <w:tabs>
        <w:tab w:val="center" w:pos="4680"/>
        <w:tab w:val="right" w:pos="9360"/>
      </w:tabs>
    </w:pPr>
  </w:style>
  <w:style w:type="character" w:customStyle="1" w:styleId="HeaderChar">
    <w:name w:val="Header Char"/>
    <w:basedOn w:val="DefaultParagraphFont"/>
    <w:link w:val="Header"/>
    <w:uiPriority w:val="99"/>
    <w:locked/>
    <w:rsid w:val="00E21C92"/>
    <w:rPr>
      <w:rFonts w:cs="Times New Roman"/>
      <w:color w:val="595959"/>
      <w:sz w:val="18"/>
    </w:rPr>
  </w:style>
  <w:style w:type="paragraph" w:styleId="Footer">
    <w:name w:val="footer"/>
    <w:basedOn w:val="Normal"/>
    <w:link w:val="FooterChar"/>
    <w:uiPriority w:val="99"/>
    <w:rsid w:val="00E21C92"/>
    <w:pPr>
      <w:spacing w:before="0" w:after="60" w:line="240" w:lineRule="auto"/>
    </w:pPr>
    <w:rPr>
      <w:i/>
      <w:color w:val="A6A6A6"/>
      <w:sz w:val="16"/>
      <w:szCs w:val="16"/>
    </w:rPr>
  </w:style>
  <w:style w:type="character" w:customStyle="1" w:styleId="FooterChar">
    <w:name w:val="Footer Char"/>
    <w:basedOn w:val="DefaultParagraphFont"/>
    <w:link w:val="Footer"/>
    <w:uiPriority w:val="99"/>
    <w:locked/>
    <w:rsid w:val="00E21C92"/>
    <w:rPr>
      <w:rFonts w:cs="Times New Roman"/>
      <w:i/>
      <w:color w:val="A6A6A6"/>
      <w:sz w:val="16"/>
      <w:szCs w:val="16"/>
    </w:rPr>
  </w:style>
  <w:style w:type="character" w:styleId="PageNumber">
    <w:name w:val="page number"/>
    <w:basedOn w:val="DefaultParagraphFont"/>
    <w:uiPriority w:val="99"/>
    <w:rsid w:val="00E21C92"/>
    <w:rPr>
      <w:rFonts w:ascii="Trebuchet MS" w:hAnsi="Trebuchet MS" w:cs="Times New Roman"/>
      <w:color w:val="F72B1E"/>
      <w:sz w:val="20"/>
    </w:rPr>
  </w:style>
  <w:style w:type="paragraph" w:styleId="NoSpacing">
    <w:name w:val="No Spacing"/>
    <w:uiPriority w:val="99"/>
    <w:qFormat/>
    <w:rsid w:val="00E21C92"/>
    <w:rPr>
      <w:color w:val="595959"/>
      <w:sz w:val="18"/>
      <w:szCs w:val="20"/>
    </w:rPr>
  </w:style>
  <w:style w:type="paragraph" w:customStyle="1" w:styleId="SidebarText">
    <w:name w:val="Sidebar Text"/>
    <w:basedOn w:val="Normal"/>
    <w:uiPriority w:val="99"/>
    <w:rsid w:val="00E21C92"/>
    <w:pPr>
      <w:spacing w:before="40" w:after="120" w:line="240" w:lineRule="auto"/>
      <w:ind w:left="360"/>
    </w:pPr>
    <w:rPr>
      <w:color w:val="404040"/>
      <w:sz w:val="16"/>
      <w:szCs w:val="16"/>
    </w:rPr>
  </w:style>
  <w:style w:type="paragraph" w:styleId="ListBullet">
    <w:name w:val="List Bullet"/>
    <w:basedOn w:val="Normal"/>
    <w:uiPriority w:val="99"/>
    <w:rsid w:val="00E21C92"/>
    <w:pPr>
      <w:numPr>
        <w:numId w:val="4"/>
      </w:numPr>
      <w:spacing w:before="100" w:after="0" w:line="240" w:lineRule="auto"/>
      <w:ind w:left="360" w:hanging="288"/>
    </w:pPr>
    <w:rPr>
      <w:caps/>
    </w:rPr>
  </w:style>
  <w:style w:type="paragraph" w:customStyle="1" w:styleId="ListBulletNegative">
    <w:name w:val="List Bullet Negative"/>
    <w:basedOn w:val="Normal"/>
    <w:uiPriority w:val="99"/>
    <w:rsid w:val="00E21C92"/>
    <w:pPr>
      <w:numPr>
        <w:numId w:val="5"/>
      </w:numPr>
      <w:spacing w:before="100" w:after="0" w:line="240" w:lineRule="auto"/>
      <w:ind w:left="360" w:hanging="288"/>
    </w:pPr>
    <w:rPr>
      <w:caps/>
    </w:rPr>
  </w:style>
  <w:style w:type="paragraph" w:styleId="ListBullet2">
    <w:name w:val="List Bullet 2"/>
    <w:basedOn w:val="Normal"/>
    <w:uiPriority w:val="99"/>
    <w:semiHidden/>
    <w:rsid w:val="00E21C92"/>
    <w:pPr>
      <w:numPr>
        <w:numId w:val="1"/>
      </w:numPr>
      <w:tabs>
        <w:tab w:val="clear" w:pos="360"/>
        <w:tab w:val="num" w:pos="720"/>
      </w:tabs>
      <w:spacing w:after="0" w:line="240" w:lineRule="auto"/>
      <w:ind w:left="720"/>
      <w:contextualSpacing/>
    </w:pPr>
  </w:style>
  <w:style w:type="paragraph" w:customStyle="1" w:styleId="TableText">
    <w:name w:val="Table Text"/>
    <w:basedOn w:val="Normal"/>
    <w:uiPriority w:val="99"/>
    <w:rsid w:val="00E21C92"/>
    <w:pPr>
      <w:spacing w:before="40" w:after="40" w:line="240" w:lineRule="auto"/>
    </w:pPr>
    <w:rPr>
      <w:color w:val="7F7F7F"/>
      <w:sz w:val="16"/>
      <w:szCs w:val="16"/>
    </w:rPr>
  </w:style>
  <w:style w:type="paragraph" w:customStyle="1" w:styleId="TableRowHeading">
    <w:name w:val="Table Row Heading"/>
    <w:basedOn w:val="Normal"/>
    <w:uiPriority w:val="99"/>
    <w:rsid w:val="00E21C92"/>
    <w:pPr>
      <w:spacing w:before="40" w:after="40" w:line="240" w:lineRule="auto"/>
    </w:pPr>
    <w:rPr>
      <w:rFonts w:ascii="Trebuchet MS" w:hAnsi="Trebuchet MS"/>
      <w:caps/>
      <w:color w:val="7F7F7F"/>
      <w:sz w:val="16"/>
      <w:szCs w:val="16"/>
    </w:rPr>
  </w:style>
  <w:style w:type="character" w:styleId="Hyperlink">
    <w:name w:val="Hyperlink"/>
    <w:basedOn w:val="DefaultParagraphFont"/>
    <w:uiPriority w:val="99"/>
    <w:rsid w:val="00E21C92"/>
    <w:rPr>
      <w:rFonts w:cs="Times New Roman"/>
      <w:color w:val="C00000"/>
      <w:u w:val="single"/>
    </w:rPr>
  </w:style>
  <w:style w:type="paragraph" w:styleId="TOC1">
    <w:name w:val="toc 1"/>
    <w:basedOn w:val="Normal"/>
    <w:next w:val="Normal"/>
    <w:autoRedefine/>
    <w:uiPriority w:val="99"/>
    <w:rsid w:val="00B94FF1"/>
    <w:pPr>
      <w:pBdr>
        <w:bottom w:val="single" w:sz="4" w:space="1" w:color="BFBFBF"/>
      </w:pBdr>
      <w:tabs>
        <w:tab w:val="right" w:pos="13892"/>
      </w:tabs>
      <w:spacing w:before="400" w:after="0" w:line="240" w:lineRule="auto"/>
      <w:ind w:right="288"/>
    </w:pPr>
    <w:rPr>
      <w:rFonts w:ascii="Trebuchet MS" w:hAnsi="Trebuchet MS"/>
      <w:noProof/>
      <w:color w:val="396BB8"/>
      <w:sz w:val="24"/>
    </w:rPr>
  </w:style>
  <w:style w:type="paragraph" w:styleId="TOC2">
    <w:name w:val="toc 2"/>
    <w:basedOn w:val="Normal"/>
    <w:next w:val="Normal"/>
    <w:autoRedefine/>
    <w:uiPriority w:val="99"/>
    <w:rsid w:val="00E21C92"/>
    <w:pPr>
      <w:tabs>
        <w:tab w:val="right" w:pos="9778"/>
      </w:tabs>
      <w:spacing w:before="200" w:after="0" w:line="240" w:lineRule="auto"/>
      <w:ind w:left="187" w:right="288"/>
    </w:pPr>
    <w:rPr>
      <w:noProof/>
    </w:rPr>
  </w:style>
  <w:style w:type="paragraph" w:styleId="TOC3">
    <w:name w:val="toc 3"/>
    <w:basedOn w:val="Normal"/>
    <w:next w:val="Normal"/>
    <w:autoRedefine/>
    <w:uiPriority w:val="99"/>
    <w:rsid w:val="00E21C92"/>
    <w:pPr>
      <w:tabs>
        <w:tab w:val="right" w:pos="9778"/>
      </w:tabs>
      <w:spacing w:before="120" w:after="0" w:line="240" w:lineRule="auto"/>
      <w:ind w:left="360" w:right="288"/>
    </w:pPr>
  </w:style>
  <w:style w:type="paragraph" w:customStyle="1" w:styleId="ReportName">
    <w:name w:val="Report Name"/>
    <w:basedOn w:val="Normal"/>
    <w:uiPriority w:val="99"/>
    <w:rsid w:val="00E21C92"/>
    <w:pPr>
      <w:spacing w:before="0" w:after="40" w:line="240" w:lineRule="auto"/>
      <w:jc w:val="right"/>
    </w:pPr>
    <w:rPr>
      <w:rFonts w:ascii="Trebuchet MS" w:hAnsi="Trebuchet MS"/>
      <w:color w:val="404040"/>
    </w:rPr>
  </w:style>
  <w:style w:type="character" w:styleId="PlaceholderText">
    <w:name w:val="Placeholder Text"/>
    <w:basedOn w:val="DefaultParagraphFont"/>
    <w:uiPriority w:val="99"/>
    <w:semiHidden/>
    <w:rsid w:val="00E21C92"/>
    <w:rPr>
      <w:rFonts w:cs="Times New Roman"/>
      <w:color w:val="808080"/>
    </w:rPr>
  </w:style>
  <w:style w:type="paragraph" w:styleId="TOCHeading">
    <w:name w:val="TOC Heading"/>
    <w:basedOn w:val="Normal"/>
    <w:next w:val="Normal"/>
    <w:uiPriority w:val="99"/>
    <w:qFormat/>
    <w:rsid w:val="00E21C92"/>
    <w:pPr>
      <w:pBdr>
        <w:top w:val="dashSmallGap" w:sz="4" w:space="4" w:color="BFBFBF"/>
        <w:bottom w:val="dashSmallGap" w:sz="4" w:space="4" w:color="BFBFBF"/>
      </w:pBdr>
      <w:spacing w:before="80" w:after="80" w:line="240" w:lineRule="auto"/>
    </w:pPr>
    <w:rPr>
      <w:rFonts w:ascii="Trebuchet MS" w:hAnsi="Trebuchet MS"/>
      <w:caps/>
      <w:color w:val="F72B1E"/>
      <w:sz w:val="28"/>
      <w:szCs w:val="28"/>
    </w:rPr>
  </w:style>
  <w:style w:type="paragraph" w:customStyle="1" w:styleId="TableText-Center">
    <w:name w:val="Table Text - Center"/>
    <w:basedOn w:val="TableText"/>
    <w:uiPriority w:val="99"/>
    <w:rsid w:val="00E21C92"/>
    <w:pPr>
      <w:jc w:val="center"/>
    </w:pPr>
  </w:style>
  <w:style w:type="table" w:customStyle="1" w:styleId="WB2">
    <w:name w:val="WB2"/>
    <w:uiPriority w:val="99"/>
    <w:rsid w:val="00E21C92"/>
    <w:rPr>
      <w:sz w:val="20"/>
      <w:szCs w:val="20"/>
    </w:rPr>
    <w:tblPr>
      <w:tblStyleRowBandSize w:val="1"/>
      <w:tblInd w:w="0" w:type="dxa"/>
      <w:tblBorders>
        <w:top w:val="single" w:sz="4" w:space="0" w:color="BFBFBF"/>
        <w:insideH w:val="single" w:sz="4" w:space="0" w:color="BFBFBF"/>
      </w:tblBorders>
      <w:tblCellMar>
        <w:top w:w="0" w:type="dxa"/>
        <w:left w:w="108" w:type="dxa"/>
        <w:bottom w:w="0" w:type="dxa"/>
        <w:right w:w="108" w:type="dxa"/>
      </w:tblCellMar>
    </w:tblPr>
  </w:style>
  <w:style w:type="table" w:customStyle="1" w:styleId="WB1">
    <w:name w:val="WB1"/>
    <w:uiPriority w:val="99"/>
    <w:rsid w:val="00E21C92"/>
    <w:rPr>
      <w:sz w:val="20"/>
      <w:szCs w:val="20"/>
    </w:rPr>
    <w:tblPr>
      <w:tblInd w:w="0" w:type="dxa"/>
      <w:tblBorders>
        <w:top w:val="single" w:sz="4" w:space="0" w:color="BFBFBF"/>
        <w:insideH w:val="single" w:sz="4" w:space="0" w:color="BFBFBF"/>
      </w:tblBorders>
      <w:tblCellMar>
        <w:top w:w="0" w:type="dxa"/>
        <w:left w:w="0" w:type="dxa"/>
        <w:bottom w:w="0" w:type="dxa"/>
        <w:right w:w="0" w:type="dxa"/>
      </w:tblCellMar>
    </w:tblPr>
  </w:style>
  <w:style w:type="paragraph" w:customStyle="1" w:styleId="Notice">
    <w:name w:val="Notice"/>
    <w:basedOn w:val="Normal"/>
    <w:uiPriority w:val="99"/>
    <w:rsid w:val="00E21C92"/>
    <w:pPr>
      <w:spacing w:before="360"/>
    </w:pPr>
    <w:rPr>
      <w:i/>
      <w:color w:val="808080"/>
      <w:sz w:val="16"/>
      <w:szCs w:val="16"/>
    </w:rPr>
  </w:style>
  <w:style w:type="paragraph" w:styleId="BodyTextIndent2">
    <w:name w:val="Body Text Indent 2"/>
    <w:basedOn w:val="Normal"/>
    <w:link w:val="BodyTextIndent2Char"/>
    <w:uiPriority w:val="99"/>
    <w:rsid w:val="005A0E0A"/>
    <w:pPr>
      <w:spacing w:before="0" w:after="0" w:line="240" w:lineRule="auto"/>
      <w:ind w:left="1440"/>
      <w:jc w:val="both"/>
    </w:pPr>
    <w:rPr>
      <w:rFonts w:ascii="Times New Roman" w:eastAsia="Times New Roman" w:hAnsi="Times New Roman"/>
      <w:sz w:val="24"/>
      <w:lang w:val="en-GB"/>
    </w:rPr>
  </w:style>
  <w:style w:type="character" w:customStyle="1" w:styleId="BodyTextIndent2Char">
    <w:name w:val="Body Text Indent 2 Char"/>
    <w:basedOn w:val="DefaultParagraphFont"/>
    <w:link w:val="BodyTextIndent2"/>
    <w:uiPriority w:val="99"/>
    <w:locked/>
    <w:rsid w:val="005A0E0A"/>
    <w:rPr>
      <w:rFonts w:ascii="Times New Roman" w:hAnsi="Times New Roman" w:cs="Times New Roman"/>
      <w:sz w:val="24"/>
      <w:lang w:val="en-GB"/>
    </w:rPr>
  </w:style>
  <w:style w:type="paragraph" w:styleId="BodyTextIndent3">
    <w:name w:val="Body Text Indent 3"/>
    <w:basedOn w:val="Normal"/>
    <w:link w:val="BodyTextIndent3Char"/>
    <w:uiPriority w:val="99"/>
    <w:semiHidden/>
    <w:rsid w:val="000315F0"/>
    <w:pPr>
      <w:spacing w:before="0" w:after="120"/>
      <w:ind w:left="283"/>
    </w:pPr>
    <w:rPr>
      <w:sz w:val="16"/>
      <w:szCs w:val="16"/>
      <w:lang w:val="en-CA"/>
    </w:rPr>
  </w:style>
  <w:style w:type="character" w:customStyle="1" w:styleId="BodyTextIndent3Char">
    <w:name w:val="Body Text Indent 3 Char"/>
    <w:basedOn w:val="DefaultParagraphFont"/>
    <w:link w:val="BodyTextIndent3"/>
    <w:uiPriority w:val="99"/>
    <w:semiHidden/>
    <w:locked/>
    <w:rsid w:val="000315F0"/>
    <w:rPr>
      <w:rFonts w:cs="Times New Roman"/>
      <w:sz w:val="16"/>
      <w:szCs w:val="16"/>
      <w:lang w:val="en-CA"/>
    </w:rPr>
  </w:style>
  <w:style w:type="paragraph" w:styleId="ListParagraph">
    <w:name w:val="List Paragraph"/>
    <w:basedOn w:val="Normal"/>
    <w:uiPriority w:val="99"/>
    <w:qFormat/>
    <w:rsid w:val="002E2D49"/>
    <w:pPr>
      <w:spacing w:before="0" w:after="0" w:line="240"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lee@summitgroup.c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ld:lyvgfx713wj2kw17plgkht0m0000gn:T:TC026803929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TC026803929991</Template>
  <TotalTime>1</TotalTime>
  <Pages>2</Pages>
  <Words>505</Words>
  <Characters>2883</Characters>
  <Application>Microsoft Macintosh Word</Application>
  <DocSecurity>0</DocSecurity>
  <Lines>24</Lines>
  <Paragraphs>6</Paragraphs>
  <ScaleCrop>false</ScaleCrop>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INVESTMENT OPPORTUNITY </dc:title>
  <dc:subject/>
  <dc:creator>Kathy Wille</dc:creator>
  <cp:keywords/>
  <dc:description>Century McMynn Leasing Partnership</dc:description>
  <cp:lastModifiedBy>David Gray</cp:lastModifiedBy>
  <cp:revision>2</cp:revision>
  <dcterms:created xsi:type="dcterms:W3CDTF">2014-04-09T21:31:00Z</dcterms:created>
  <dcterms:modified xsi:type="dcterms:W3CDTF">2014-04-09T21:31:00Z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ies>
</file>